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C38B5" w:rsidRDefault="00BC38B5">
      <w:pPr>
        <w:spacing w:after="748" w:line="259" w:lineRule="auto"/>
        <w:ind w:left="0" w:right="-30" w:firstLine="0"/>
        <w:jc w:val="right"/>
        <w:rPr>
          <w:noProof/>
        </w:rPr>
      </w:pPr>
      <w:bookmarkStart w:id="0" w:name="_GoBack"/>
      <w:bookmarkEnd w:id="0"/>
      <w:r>
        <w:rPr>
          <w:noProof/>
        </w:rPr>
        <w:drawing>
          <wp:anchor distT="0" distB="0" distL="114300" distR="114300" simplePos="0" relativeHeight="251660288" behindDoc="0" locked="0" layoutInCell="1" allowOverlap="1">
            <wp:simplePos x="0" y="0"/>
            <wp:positionH relativeFrom="margin">
              <wp:align>right</wp:align>
            </wp:positionH>
            <wp:positionV relativeFrom="page">
              <wp:posOffset>913944</wp:posOffset>
            </wp:positionV>
            <wp:extent cx="3276000" cy="1429200"/>
            <wp:effectExtent l="0" t="0" r="635" b="0"/>
            <wp:wrapNone/>
            <wp:docPr id="1" name="Obrázek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FASA2.JPG"/>
                    <pic:cNvPicPr preferRelativeResize="0"/>
                  </pic:nvPicPr>
                  <pic:blipFill>
                    <a:blip r:embed="rId7">
                      <a:extLst>
                        <a:ext uri="{28A0092B-C50C-407E-A947-70E740481C1C}">
                          <a14:useLocalDpi xmlns:a14="http://schemas.microsoft.com/office/drawing/2010/main" val="0"/>
                        </a:ext>
                      </a:extLst>
                    </a:blip>
                    <a:stretch>
                      <a:fillRect/>
                    </a:stretch>
                  </pic:blipFill>
                  <pic:spPr>
                    <a:xfrm>
                      <a:off x="0" y="0"/>
                      <a:ext cx="3276000" cy="1429200"/>
                    </a:xfrm>
                    <a:prstGeom prst="rect">
                      <a:avLst/>
                    </a:prstGeom>
                  </pic:spPr>
                </pic:pic>
              </a:graphicData>
            </a:graphic>
            <wp14:sizeRelH relativeFrom="margin">
              <wp14:pctWidth>0</wp14:pctWidth>
            </wp14:sizeRelH>
            <wp14:sizeRelV relativeFrom="margin">
              <wp14:pctHeight>0</wp14:pctHeight>
            </wp14:sizeRelV>
          </wp:anchor>
        </w:drawing>
      </w:r>
    </w:p>
    <w:p w:rsidR="00112C53" w:rsidRDefault="009F6795">
      <w:pPr>
        <w:spacing w:after="748" w:line="259" w:lineRule="auto"/>
        <w:ind w:left="0" w:right="-30" w:firstLine="0"/>
        <w:jc w:val="right"/>
      </w:pPr>
      <w:r>
        <w:rPr>
          <w:rFonts w:ascii="Calibri" w:eastAsia="Calibri" w:hAnsi="Calibri" w:cs="Calibri"/>
          <w:noProof/>
          <w:sz w:val="22"/>
        </w:rPr>
        <mc:AlternateContent>
          <mc:Choice Requires="wpg">
            <w:drawing>
              <wp:anchor distT="0" distB="0" distL="114300" distR="114300" simplePos="0" relativeHeight="251659264" behindDoc="0" locked="0" layoutInCell="1" allowOverlap="1">
                <wp:simplePos x="0" y="0"/>
                <wp:positionH relativeFrom="column">
                  <wp:posOffset>-13715</wp:posOffset>
                </wp:positionH>
                <wp:positionV relativeFrom="paragraph">
                  <wp:posOffset>-1038622</wp:posOffset>
                </wp:positionV>
                <wp:extent cx="1339596" cy="8682228"/>
                <wp:effectExtent l="0" t="0" r="0" b="0"/>
                <wp:wrapSquare wrapText="bothSides"/>
                <wp:docPr id="12826" name="Group 12826"/>
                <wp:cNvGraphicFramePr/>
                <a:graphic xmlns:a="http://schemas.openxmlformats.org/drawingml/2006/main">
                  <a:graphicData uri="http://schemas.microsoft.com/office/word/2010/wordprocessingGroup">
                    <wpg:wgp>
                      <wpg:cNvGrpSpPr/>
                      <wpg:grpSpPr>
                        <a:xfrm>
                          <a:off x="0" y="0"/>
                          <a:ext cx="1339596" cy="8682228"/>
                          <a:chOff x="0" y="0"/>
                          <a:chExt cx="1339596" cy="8682228"/>
                        </a:xfrm>
                      </wpg:grpSpPr>
                      <pic:pic xmlns:pic="http://schemas.openxmlformats.org/drawingml/2006/picture">
                        <pic:nvPicPr>
                          <pic:cNvPr id="10" name="Picture 10"/>
                          <pic:cNvPicPr/>
                        </pic:nvPicPr>
                        <pic:blipFill>
                          <a:blip r:embed="rId8"/>
                          <a:stretch>
                            <a:fillRect/>
                          </a:stretch>
                        </pic:blipFill>
                        <pic:spPr>
                          <a:xfrm>
                            <a:off x="0" y="0"/>
                            <a:ext cx="1339596" cy="8682228"/>
                          </a:xfrm>
                          <a:prstGeom prst="rect">
                            <a:avLst/>
                          </a:prstGeom>
                        </pic:spPr>
                      </pic:pic>
                      <wps:wsp>
                        <wps:cNvPr id="11" name="Rectangle 11"/>
                        <wps:cNvSpPr/>
                        <wps:spPr>
                          <a:xfrm rot="-5399999">
                            <a:off x="-234099" y="292984"/>
                            <a:ext cx="2109415" cy="1181686"/>
                          </a:xfrm>
                          <a:prstGeom prst="rect">
                            <a:avLst/>
                          </a:prstGeom>
                          <a:ln>
                            <a:noFill/>
                          </a:ln>
                        </wps:spPr>
                        <wps:txbx>
                          <w:txbxContent>
                            <w:p w:rsidR="00112C53" w:rsidRDefault="00112C53">
                              <w:pPr>
                                <w:spacing w:after="160" w:line="259" w:lineRule="auto"/>
                                <w:ind w:left="0" w:firstLine="0"/>
                                <w:jc w:val="left"/>
                              </w:pPr>
                            </w:p>
                          </w:txbxContent>
                        </wps:txbx>
                        <wps:bodyPr horzOverflow="overflow" vert="horz" lIns="0" tIns="0" rIns="0" bIns="0" rtlCol="0">
                          <a:noAutofit/>
                        </wps:bodyPr>
                      </wps:wsp>
                    </wpg:wgp>
                  </a:graphicData>
                </a:graphic>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2826" o:spid="_x0000_s1026" style="position:absolute;left:0;text-align:left;margin-left:-1.1pt;margin-top:-81.8pt;width:105.5pt;height:683.65pt;z-index:251659264" coordsize="13395,8682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7" type="#_x0000_t75" style="position:absolute;width:13395;height:868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">
                  <v:imagedata r:id="rId9" o:title=""/>
                </v:shape>
                <v:rect id="Rectangle 11" o:spid="_x0000_s1028" style="position:absolute;left:-2341;top:2930;width:21093;height:1181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" filled="f" stroked="f">
                  <v:textbox inset="0,0,0,0">
                    <w:txbxContent>
                      <w:p w:rsidR="00112C53" w:rsidRDefault="00112C53">
                        <w:pPr>
                          <w:spacing w:after="160" w:line="259" w:lineRule="auto"/>
                          <w:ind w:left="0" w:firstLine="0"/>
                          <w:jc w:val="left"/>
                        </w:pPr>
                      </w:p>
                    </w:txbxContent>
                  </v:textbox>
                </v:rect>
                <w10:wrap type="square"/>
              </v:group>
            </w:pict>
          </mc:Fallback>
        </mc:AlternateContent>
      </w:r>
      <w:r w:rsidR="00BC38B5">
        <w:rPr>
          <w:b/>
          <w:sz w:val="32"/>
        </w:rPr>
        <w:t>PO</w:t>
      </w:r>
      <w:r>
        <w:rPr>
          <w:b/>
          <w:sz w:val="32"/>
        </w:rPr>
        <w:t>DLAHOVÝ MYCÍ STROJ</w:t>
      </w:r>
    </w:p>
    <w:p w:rsidR="00BC38B5" w:rsidRDefault="00BC38B5">
      <w:pPr>
        <w:spacing w:after="0" w:line="295" w:lineRule="auto"/>
        <w:ind w:left="2862" w:right="-31" w:firstLine="0"/>
        <w:jc w:val="right"/>
        <w:rPr>
          <w:b/>
          <w:sz w:val="56"/>
        </w:rPr>
      </w:pPr>
    </w:p>
    <w:p w:rsidR="00BC38B5" w:rsidRDefault="00BC38B5">
      <w:pPr>
        <w:spacing w:after="0" w:line="295" w:lineRule="auto"/>
        <w:ind w:left="2862" w:right="-31" w:firstLine="0"/>
        <w:jc w:val="right"/>
        <w:rPr>
          <w:b/>
          <w:sz w:val="56"/>
        </w:rPr>
      </w:pPr>
    </w:p>
    <w:p w:rsidR="00BC38B5" w:rsidRDefault="00BC38B5">
      <w:pPr>
        <w:spacing w:after="0" w:line="295" w:lineRule="auto"/>
        <w:ind w:left="2862" w:right="-31" w:firstLine="0"/>
        <w:jc w:val="right"/>
        <w:rPr>
          <w:b/>
          <w:sz w:val="56"/>
        </w:rPr>
      </w:pPr>
      <w:r>
        <w:rPr>
          <w:b/>
          <w:sz w:val="56"/>
        </w:rPr>
        <w:t>A1 36 E FASA</w:t>
      </w:r>
    </w:p>
    <w:p w:rsidR="00BC38B5" w:rsidRDefault="00BC38B5">
      <w:pPr>
        <w:spacing w:after="0" w:line="295" w:lineRule="auto"/>
        <w:ind w:left="2862" w:right="-31" w:firstLine="0"/>
        <w:jc w:val="right"/>
        <w:rPr>
          <w:b/>
          <w:sz w:val="56"/>
        </w:rPr>
      </w:pPr>
      <w:r>
        <w:rPr>
          <w:b/>
          <w:sz w:val="56"/>
        </w:rPr>
        <w:t xml:space="preserve">A1 36 B FASA     </w:t>
      </w:r>
    </w:p>
    <w:p w:rsidR="00112C53" w:rsidRDefault="009F6795">
      <w:pPr>
        <w:spacing w:after="0" w:line="295" w:lineRule="auto"/>
        <w:ind w:left="2862" w:right="-31" w:firstLine="0"/>
        <w:jc w:val="right"/>
      </w:pPr>
      <w:r>
        <w:rPr>
          <w:b/>
          <w:sz w:val="56"/>
        </w:rPr>
        <w:t xml:space="preserve">QUICK  36E </w:t>
      </w:r>
      <w:r w:rsidR="00BC38B5">
        <w:rPr>
          <w:b/>
          <w:sz w:val="56"/>
        </w:rPr>
        <w:t>Lavor</w:t>
      </w:r>
      <w:r>
        <w:rPr>
          <w:b/>
          <w:sz w:val="56"/>
        </w:rPr>
        <w:t xml:space="preserve"> QUICK  36B</w:t>
      </w:r>
      <w:r w:rsidR="00BC38B5">
        <w:rPr>
          <w:b/>
          <w:sz w:val="56"/>
        </w:rPr>
        <w:t xml:space="preserve"> Lavor</w:t>
      </w:r>
      <w:r>
        <w:br w:type="page"/>
      </w:r>
    </w:p>
    <w:p w:rsidR="00112C53" w:rsidRDefault="009F6795">
      <w:pPr>
        <w:spacing w:after="0" w:line="259" w:lineRule="auto"/>
        <w:ind w:left="-22" w:right="-26" w:firstLine="0"/>
        <w:jc w:val="left"/>
      </w:pPr>
      <w:r>
        <w:rPr>
          <w:noProof/>
        </w:rPr>
        <w:lastRenderedPageBreak/>
        <w:drawing>
          <wp:inline distT="0" distB="0" distL="0" distR="0">
            <wp:extent cx="5760720" cy="8220457"/>
            <wp:effectExtent l="0" t="0" r="0" b="0"/>
            <wp:docPr id="15512" name="Picture 15512"/>
            <wp:cNvGraphicFramePr/>
            <a:graphic xmlns:a="http://schemas.openxmlformats.org/drawingml/2006/main">
              <a:graphicData uri="http://schemas.openxmlformats.org/drawingml/2006/picture">
                <pic:pic xmlns:pic="http://schemas.openxmlformats.org/drawingml/2006/picture">
                  <pic:nvPicPr>
                    <pic:cNvPr id="15512" name="Picture 15512"/>
                    <pic:cNvPicPr/>
                  </pic:nvPicPr>
                  <pic:blipFill>
                    <a:blip r:embed="rId10"/>
                    <a:stretch>
                      <a:fillRect/>
                    </a:stretch>
                  </pic:blipFill>
                  <pic:spPr>
                    <a:xfrm>
                      <a:off x="0" y="0"/>
                      <a:ext cx="5760720" cy="8220457"/>
                    </a:xfrm>
                    <a:prstGeom prst="rect">
                      <a:avLst/>
                    </a:prstGeom>
                  </pic:spPr>
                </pic:pic>
              </a:graphicData>
            </a:graphic>
          </wp:inline>
        </w:drawing>
      </w:r>
    </w:p>
    <w:p w:rsidR="00112C53" w:rsidRDefault="009F6795">
      <w:pPr>
        <w:spacing w:after="0" w:line="259" w:lineRule="auto"/>
        <w:ind w:left="-22" w:right="-26" w:firstLine="0"/>
        <w:jc w:val="left"/>
      </w:pPr>
      <w:r>
        <w:rPr>
          <w:noProof/>
        </w:rPr>
        <w:lastRenderedPageBreak/>
        <w:drawing>
          <wp:inline distT="0" distB="0" distL="0" distR="0">
            <wp:extent cx="5760720" cy="8482584"/>
            <wp:effectExtent l="0" t="0" r="0" b="0"/>
            <wp:docPr id="15516" name="Picture 15516"/>
            <wp:cNvGraphicFramePr/>
            <a:graphic xmlns:a="http://schemas.openxmlformats.org/drawingml/2006/main">
              <a:graphicData uri="http://schemas.openxmlformats.org/drawingml/2006/picture">
                <pic:pic xmlns:pic="http://schemas.openxmlformats.org/drawingml/2006/picture">
                  <pic:nvPicPr>
                    <pic:cNvPr id="15516" name="Picture 15516"/>
                    <pic:cNvPicPr/>
                  </pic:nvPicPr>
                  <pic:blipFill>
                    <a:blip r:embed="rId11"/>
                    <a:stretch>
                      <a:fillRect/>
                    </a:stretch>
                  </pic:blipFill>
                  <pic:spPr>
                    <a:xfrm>
                      <a:off x="0" y="0"/>
                      <a:ext cx="5760720" cy="8482584"/>
                    </a:xfrm>
                    <a:prstGeom prst="rect">
                      <a:avLst/>
                    </a:prstGeom>
                  </pic:spPr>
                </pic:pic>
              </a:graphicData>
            </a:graphic>
          </wp:inline>
        </w:drawing>
      </w:r>
    </w:p>
    <w:p w:rsidR="00112C53" w:rsidRDefault="009F6795">
      <w:pPr>
        <w:spacing w:after="0" w:line="259" w:lineRule="auto"/>
        <w:ind w:left="-22" w:right="-26" w:firstLine="0"/>
        <w:jc w:val="left"/>
      </w:pPr>
      <w:r>
        <w:rPr>
          <w:noProof/>
        </w:rPr>
        <w:lastRenderedPageBreak/>
        <w:drawing>
          <wp:inline distT="0" distB="0" distL="0" distR="0">
            <wp:extent cx="5760720" cy="3200400"/>
            <wp:effectExtent l="0" t="0" r="0" b="0"/>
            <wp:docPr id="15520" name="Picture 15520"/>
            <wp:cNvGraphicFramePr/>
            <a:graphic xmlns:a="http://schemas.openxmlformats.org/drawingml/2006/main">
              <a:graphicData uri="http://schemas.openxmlformats.org/drawingml/2006/picture">
                <pic:pic xmlns:pic="http://schemas.openxmlformats.org/drawingml/2006/picture">
                  <pic:nvPicPr>
                    <pic:cNvPr id="15520" name="Picture 15520"/>
                    <pic:cNvPicPr/>
                  </pic:nvPicPr>
                  <pic:blipFill>
                    <a:blip r:embed="rId12"/>
                    <a:stretch>
                      <a:fillRect/>
                    </a:stretch>
                  </pic:blipFill>
                  <pic:spPr>
                    <a:xfrm>
                      <a:off x="0" y="0"/>
                      <a:ext cx="5760720" cy="3200400"/>
                    </a:xfrm>
                    <a:prstGeom prst="rect">
                      <a:avLst/>
                    </a:prstGeom>
                  </pic:spPr>
                </pic:pic>
              </a:graphicData>
            </a:graphic>
          </wp:inline>
        </w:drawing>
      </w:r>
    </w:p>
    <w:p w:rsidR="00112C53" w:rsidRDefault="00112C53">
      <w:pPr>
        <w:sectPr w:rsidR="00112C53">
          <w:footerReference w:type="even" r:id="rId13"/>
          <w:footerReference w:type="default" r:id="rId14"/>
          <w:footerReference w:type="first" r:id="rId15"/>
          <w:pgSz w:w="11900" w:h="16840"/>
          <w:pgMar w:top="1418" w:right="1440" w:bottom="1440" w:left="1440" w:header="708" w:footer="708" w:gutter="0"/>
          <w:cols w:space="708"/>
          <w:titlePg/>
        </w:sectPr>
      </w:pPr>
    </w:p>
    <w:p w:rsidR="00112C53" w:rsidRDefault="009F6795">
      <w:pPr>
        <w:pStyle w:val="Nadpis1"/>
        <w:spacing w:after="212"/>
        <w:ind w:left="-5"/>
      </w:pPr>
      <w:bookmarkStart w:id="1" w:name="_Toc15807"/>
      <w:r>
        <w:lastRenderedPageBreak/>
        <w:t>PŘEDMLUVA</w:t>
      </w:r>
      <w:bookmarkEnd w:id="1"/>
    </w:p>
    <w:p w:rsidR="00112C53" w:rsidRDefault="009F6795">
      <w:pPr>
        <w:pStyle w:val="Nadpis2"/>
        <w:ind w:left="-5"/>
      </w:pPr>
      <w:bookmarkStart w:id="2" w:name="_Toc15808"/>
      <w:r>
        <w:t>1. CÍLE PŘÍRUČKY</w:t>
      </w:r>
      <w:bookmarkEnd w:id="2"/>
    </w:p>
    <w:p w:rsidR="00112C53" w:rsidRDefault="009F6795">
      <w:pPr>
        <w:ind w:left="-5"/>
      </w:pPr>
      <w:r>
        <w:t>Tuto příručku sestavil výrobce stroje a představuje doplňkovou součást výrobku. Proto je nutné příručku po celou životnost stroje až do likvidace pečlivě uschovat. Tento podlahový mycí stroj smí být používán pro mytí a vysávání kapalin z rovných, pevných, vodorovných, hladkých nebo mírně hrubých, jednotných podlah bez překážek v cestě, a to jak v civilním, tak průmyslovém prostředí. Jakékoli jiné použití je zakázáno.</w:t>
      </w:r>
    </w:p>
    <w:p w:rsidR="00112C53" w:rsidRDefault="009F6795">
      <w:pPr>
        <w:spacing w:after="523"/>
        <w:ind w:left="-5"/>
      </w:pPr>
      <w:r>
        <w:t>Žádáme Vás, abyste pamatovali na bezpečnostní informace uvedené v tomto návodu.</w:t>
      </w:r>
    </w:p>
    <w:p w:rsidR="00112C53" w:rsidRDefault="009F6795">
      <w:pPr>
        <w:pStyle w:val="Nadpis2"/>
        <w:ind w:left="-5"/>
      </w:pPr>
      <w:bookmarkStart w:id="3" w:name="_Toc15809"/>
      <w:r>
        <w:t xml:space="preserve">2. TERMINOLOGIE </w:t>
      </w:r>
      <w:bookmarkEnd w:id="3"/>
    </w:p>
    <w:p w:rsidR="00112C53" w:rsidRDefault="009F6795">
      <w:pPr>
        <w:ind w:left="-5"/>
      </w:pPr>
      <w:r>
        <w:t>Pro lepší pochopení a ke zdůraznění různých aspektů návodů byly použity pojmy a symboly, které jsou definovány a zobrazeny níže:</w:t>
      </w:r>
    </w:p>
    <w:p w:rsidR="00112C53" w:rsidRDefault="009F6795">
      <w:pPr>
        <w:numPr>
          <w:ilvl w:val="0"/>
          <w:numId w:val="1"/>
        </w:numPr>
      </w:pPr>
      <w:r>
        <w:rPr>
          <w:b/>
          <w:i/>
        </w:rPr>
        <w:t xml:space="preserve">Stroj. </w:t>
      </w:r>
      <w:r>
        <w:t xml:space="preserve">Tento pojem nahrazuje obchodní název, ke kterému se tato příručka vztahuje. </w:t>
      </w:r>
      <w:r>
        <w:rPr>
          <w:b/>
        </w:rPr>
        <w:t xml:space="preserve">- </w:t>
      </w:r>
      <w:r>
        <w:rPr>
          <w:b/>
          <w:i/>
        </w:rPr>
        <w:t>Obsluha</w:t>
      </w:r>
      <w:r>
        <w:rPr>
          <w:b/>
        </w:rPr>
        <w:t xml:space="preserve">. </w:t>
      </w:r>
      <w:r>
        <w:t>Osoby, které stroj běžně obsluhují a jsou seznámeny s jeho provozem, ale nemají specifickou technickou kvalifikaci, která je nutná pro provádění speciálních zákroků.</w:t>
      </w:r>
    </w:p>
    <w:p w:rsidR="00112C53" w:rsidRDefault="009F6795" w:rsidP="00633045">
      <w:pPr>
        <w:pStyle w:val="Obsah1"/>
        <w:tabs>
          <w:tab w:val="right" w:leader="dot" w:pos="4246"/>
        </w:tabs>
      </w:pPr>
      <w:r>
        <w:rPr>
          <w:b/>
          <w:i/>
        </w:rPr>
        <w:t>Technik</w:t>
      </w:r>
      <w:r>
        <w:rPr>
          <w:b/>
        </w:rPr>
        <w:t xml:space="preserve">. </w:t>
      </w:r>
      <w:r>
        <w:t>Osoba nebo osoby, které mají zkušenosti, technické vzdělání, znalost zákonů a předpisů, které jsou nutné pro</w:t>
      </w:r>
      <w:r w:rsidR="00633045">
        <w:t xml:space="preserve"> </w:t>
      </w:r>
      <w:r>
        <w:t>speciální zákroky. Tyto osoby jsou schopny rozpoznat a zabránit nebezpečím, která se mohou vyskytnout při instalaci, používání, manipulaci a údržbě stroje.</w:t>
      </w:r>
    </w:p>
    <w:p w:rsidR="00112C53" w:rsidRDefault="009F6795">
      <w:pPr>
        <w:pStyle w:val="Nadpis2"/>
        <w:ind w:left="-5"/>
      </w:pPr>
      <w:bookmarkStart w:id="4" w:name="_Toc15810"/>
      <w:r>
        <w:t>3. DŮLEŽITÁ UPOZORNĚNÍ</w:t>
      </w:r>
      <w:bookmarkEnd w:id="4"/>
    </w:p>
    <w:p w:rsidR="00112C53" w:rsidRDefault="009F6795">
      <w:pPr>
        <w:ind w:left="-5" w:right="134"/>
      </w:pPr>
      <w:r>
        <w:t>Dříve než začnete stroj používat, přečtěte si pozorně tento návod. Zvláště je nutné, aby pověření pracovníci a odpovědné osoby byly poučeny o bezpečnostních normách pro používání stroje.</w:t>
      </w:r>
    </w:p>
    <w:p w:rsidR="00112C53" w:rsidRDefault="009F6795">
      <w:pPr>
        <w:spacing w:after="627"/>
        <w:ind w:left="-5" w:right="133"/>
      </w:pPr>
      <w:r>
        <w:t xml:space="preserve">Výrobce neručí za poruchy, poškození nehody apod., způsobené neznalostí či nedodržením zde popsaných pokynů nebo jejich špatnou aplikací při používání stroje. Stejným způsobem výrobce nezodpovídá ani za poruchy, nehody či poškození zaviněné úpravami a změnami na stroji bez předchozího písemného souhlasu výrobce. </w:t>
      </w:r>
      <w:r>
        <w:t xml:space="preserve">Následkem takových změn propadá nejen záruka, ale také prohlášení o shodě CE. Výrobce si vyhrazuje právo změnit stroj z jakýchkoli technických či obchodních požadavků, bez současné povinnosti aktualizovat včas návod k použití. </w:t>
      </w:r>
    </w:p>
    <w:p w:rsidR="00112C53" w:rsidRDefault="00112C53">
      <w:pPr>
        <w:spacing w:after="0" w:line="259" w:lineRule="auto"/>
        <w:ind w:left="0" w:right="145" w:firstLine="0"/>
        <w:jc w:val="center"/>
        <w:rPr>
          <w:b/>
          <w:sz w:val="32"/>
          <w:u w:val="double" w:color="C0C0C0"/>
        </w:rPr>
      </w:pPr>
    </w:p>
    <w:p w:rsidR="00633045" w:rsidRDefault="00633045">
      <w:pPr>
        <w:spacing w:after="0" w:line="259" w:lineRule="auto"/>
        <w:ind w:left="0" w:right="145" w:firstLine="0"/>
        <w:jc w:val="center"/>
        <w:rPr>
          <w:b/>
          <w:sz w:val="32"/>
          <w:u w:val="double" w:color="C0C0C0"/>
        </w:rPr>
      </w:pPr>
    </w:p>
    <w:p w:rsidR="00633045" w:rsidRDefault="00633045">
      <w:pPr>
        <w:spacing w:after="0" w:line="259" w:lineRule="auto"/>
        <w:ind w:left="0" w:right="145" w:firstLine="0"/>
        <w:jc w:val="center"/>
        <w:rPr>
          <w:b/>
          <w:sz w:val="32"/>
          <w:u w:val="double" w:color="C0C0C0"/>
        </w:rPr>
      </w:pPr>
    </w:p>
    <w:p w:rsidR="00633045" w:rsidRDefault="00633045">
      <w:pPr>
        <w:spacing w:after="0" w:line="259" w:lineRule="auto"/>
        <w:ind w:left="0" w:right="145" w:firstLine="0"/>
        <w:jc w:val="center"/>
        <w:rPr>
          <w:b/>
          <w:sz w:val="32"/>
          <w:u w:val="double" w:color="C0C0C0"/>
        </w:rPr>
      </w:pPr>
    </w:p>
    <w:p w:rsidR="00633045" w:rsidRDefault="00633045">
      <w:pPr>
        <w:spacing w:after="0" w:line="259" w:lineRule="auto"/>
        <w:ind w:left="0" w:right="145" w:firstLine="0"/>
        <w:jc w:val="center"/>
        <w:rPr>
          <w:b/>
          <w:sz w:val="32"/>
          <w:u w:val="double" w:color="C0C0C0"/>
        </w:rPr>
      </w:pPr>
    </w:p>
    <w:p w:rsidR="00633045" w:rsidRDefault="00633045">
      <w:pPr>
        <w:spacing w:after="0" w:line="259" w:lineRule="auto"/>
        <w:ind w:left="0" w:right="145" w:firstLine="0"/>
        <w:jc w:val="center"/>
        <w:rPr>
          <w:b/>
          <w:sz w:val="32"/>
          <w:u w:val="double" w:color="C0C0C0"/>
        </w:rPr>
      </w:pPr>
    </w:p>
    <w:p w:rsidR="00633045" w:rsidRDefault="00633045">
      <w:pPr>
        <w:spacing w:after="0" w:line="259" w:lineRule="auto"/>
        <w:ind w:left="0" w:right="145" w:firstLine="0"/>
        <w:jc w:val="center"/>
        <w:rPr>
          <w:b/>
          <w:sz w:val="32"/>
          <w:u w:val="double" w:color="C0C0C0"/>
        </w:rPr>
      </w:pPr>
    </w:p>
    <w:p w:rsidR="00633045" w:rsidRDefault="00633045">
      <w:pPr>
        <w:spacing w:after="0" w:line="259" w:lineRule="auto"/>
        <w:ind w:left="0" w:right="145" w:firstLine="0"/>
        <w:jc w:val="center"/>
        <w:rPr>
          <w:b/>
          <w:sz w:val="32"/>
          <w:u w:val="double" w:color="C0C0C0"/>
        </w:rPr>
      </w:pPr>
    </w:p>
    <w:p w:rsidR="00633045" w:rsidRDefault="00633045">
      <w:pPr>
        <w:spacing w:after="0" w:line="259" w:lineRule="auto"/>
        <w:ind w:left="0" w:right="145" w:firstLine="0"/>
        <w:jc w:val="center"/>
        <w:rPr>
          <w:b/>
          <w:sz w:val="32"/>
          <w:u w:val="double" w:color="C0C0C0"/>
        </w:rPr>
      </w:pPr>
    </w:p>
    <w:p w:rsidR="00633045" w:rsidRDefault="00633045">
      <w:pPr>
        <w:spacing w:after="0" w:line="259" w:lineRule="auto"/>
        <w:ind w:left="0" w:right="145" w:firstLine="0"/>
        <w:jc w:val="center"/>
        <w:rPr>
          <w:b/>
          <w:sz w:val="32"/>
          <w:u w:val="double" w:color="C0C0C0"/>
        </w:rPr>
      </w:pPr>
    </w:p>
    <w:p w:rsidR="00633045" w:rsidRDefault="00633045">
      <w:pPr>
        <w:spacing w:after="0" w:line="259" w:lineRule="auto"/>
        <w:ind w:left="0" w:right="145" w:firstLine="0"/>
        <w:jc w:val="center"/>
        <w:rPr>
          <w:b/>
          <w:sz w:val="32"/>
          <w:u w:val="double" w:color="C0C0C0"/>
        </w:rPr>
      </w:pPr>
    </w:p>
    <w:p w:rsidR="00633045" w:rsidRDefault="00633045">
      <w:pPr>
        <w:spacing w:after="0" w:line="259" w:lineRule="auto"/>
        <w:ind w:left="0" w:right="145" w:firstLine="0"/>
        <w:jc w:val="center"/>
        <w:rPr>
          <w:b/>
          <w:sz w:val="32"/>
          <w:u w:val="double" w:color="C0C0C0"/>
        </w:rPr>
      </w:pPr>
    </w:p>
    <w:p w:rsidR="00633045" w:rsidRDefault="00633045">
      <w:pPr>
        <w:spacing w:after="0" w:line="259" w:lineRule="auto"/>
        <w:ind w:left="0" w:right="145" w:firstLine="0"/>
        <w:jc w:val="center"/>
        <w:rPr>
          <w:b/>
          <w:sz w:val="32"/>
          <w:u w:val="double" w:color="C0C0C0"/>
        </w:rPr>
      </w:pPr>
    </w:p>
    <w:p w:rsidR="00633045" w:rsidRDefault="00633045">
      <w:pPr>
        <w:spacing w:after="0" w:line="259" w:lineRule="auto"/>
        <w:ind w:left="0" w:right="145" w:firstLine="0"/>
        <w:jc w:val="center"/>
        <w:rPr>
          <w:b/>
          <w:sz w:val="32"/>
          <w:u w:val="double" w:color="C0C0C0"/>
        </w:rPr>
      </w:pPr>
    </w:p>
    <w:p w:rsidR="00633045" w:rsidRDefault="00633045">
      <w:pPr>
        <w:spacing w:after="0" w:line="259" w:lineRule="auto"/>
        <w:ind w:left="0" w:right="145" w:firstLine="0"/>
        <w:jc w:val="center"/>
        <w:rPr>
          <w:b/>
          <w:sz w:val="32"/>
          <w:u w:val="double" w:color="C0C0C0"/>
        </w:rPr>
      </w:pPr>
    </w:p>
    <w:p w:rsidR="00633045" w:rsidRDefault="00633045">
      <w:pPr>
        <w:spacing w:after="0" w:line="259" w:lineRule="auto"/>
        <w:ind w:left="0" w:right="145" w:firstLine="0"/>
        <w:jc w:val="center"/>
        <w:rPr>
          <w:b/>
          <w:sz w:val="32"/>
          <w:u w:val="double" w:color="C0C0C0"/>
        </w:rPr>
      </w:pPr>
    </w:p>
    <w:p w:rsidR="00633045" w:rsidRDefault="00633045">
      <w:pPr>
        <w:spacing w:after="0" w:line="259" w:lineRule="auto"/>
        <w:ind w:left="0" w:right="145" w:firstLine="0"/>
        <w:jc w:val="center"/>
        <w:rPr>
          <w:b/>
          <w:sz w:val="32"/>
          <w:u w:val="double" w:color="C0C0C0"/>
        </w:rPr>
      </w:pPr>
    </w:p>
    <w:p w:rsidR="00633045" w:rsidRDefault="00633045">
      <w:pPr>
        <w:spacing w:after="0" w:line="259" w:lineRule="auto"/>
        <w:ind w:left="0" w:right="145" w:firstLine="0"/>
        <w:jc w:val="center"/>
        <w:rPr>
          <w:b/>
          <w:sz w:val="32"/>
          <w:u w:val="double" w:color="C0C0C0"/>
        </w:rPr>
      </w:pPr>
    </w:p>
    <w:p w:rsidR="00633045" w:rsidRDefault="00633045">
      <w:pPr>
        <w:spacing w:after="0" w:line="259" w:lineRule="auto"/>
        <w:ind w:left="0" w:right="145" w:firstLine="0"/>
        <w:jc w:val="center"/>
        <w:rPr>
          <w:b/>
          <w:sz w:val="32"/>
          <w:u w:val="double" w:color="C0C0C0"/>
        </w:rPr>
      </w:pPr>
    </w:p>
    <w:p w:rsidR="00633045" w:rsidRDefault="00633045">
      <w:pPr>
        <w:spacing w:after="0" w:line="259" w:lineRule="auto"/>
        <w:ind w:left="0" w:right="145" w:firstLine="0"/>
        <w:jc w:val="center"/>
        <w:rPr>
          <w:b/>
          <w:sz w:val="32"/>
          <w:u w:val="double" w:color="C0C0C0"/>
        </w:rPr>
      </w:pPr>
    </w:p>
    <w:p w:rsidR="00633045" w:rsidRDefault="00633045">
      <w:pPr>
        <w:spacing w:after="0" w:line="259" w:lineRule="auto"/>
        <w:ind w:left="0" w:right="145" w:firstLine="0"/>
        <w:jc w:val="center"/>
        <w:rPr>
          <w:b/>
          <w:sz w:val="32"/>
          <w:u w:val="double" w:color="C0C0C0"/>
        </w:rPr>
      </w:pPr>
    </w:p>
    <w:p w:rsidR="00633045" w:rsidRDefault="00633045">
      <w:pPr>
        <w:spacing w:after="0" w:line="259" w:lineRule="auto"/>
        <w:ind w:left="0" w:right="145" w:firstLine="0"/>
        <w:jc w:val="center"/>
        <w:rPr>
          <w:b/>
          <w:sz w:val="32"/>
          <w:u w:val="double" w:color="C0C0C0"/>
        </w:rPr>
      </w:pPr>
    </w:p>
    <w:p w:rsidR="00633045" w:rsidRDefault="00633045">
      <w:pPr>
        <w:spacing w:after="0" w:line="259" w:lineRule="auto"/>
        <w:ind w:left="0" w:right="145" w:firstLine="0"/>
        <w:jc w:val="center"/>
        <w:rPr>
          <w:b/>
          <w:sz w:val="32"/>
          <w:u w:val="double" w:color="C0C0C0"/>
        </w:rPr>
      </w:pPr>
    </w:p>
    <w:p w:rsidR="00633045" w:rsidRDefault="00633045">
      <w:pPr>
        <w:spacing w:after="0" w:line="259" w:lineRule="auto"/>
        <w:ind w:left="0" w:right="145" w:firstLine="0"/>
        <w:jc w:val="center"/>
        <w:rPr>
          <w:b/>
          <w:sz w:val="32"/>
          <w:u w:val="double" w:color="C0C0C0"/>
        </w:rPr>
      </w:pPr>
    </w:p>
    <w:p w:rsidR="00633045" w:rsidRDefault="00633045">
      <w:pPr>
        <w:spacing w:after="0" w:line="259" w:lineRule="auto"/>
        <w:ind w:left="0" w:right="145" w:firstLine="0"/>
        <w:jc w:val="center"/>
        <w:rPr>
          <w:b/>
          <w:sz w:val="32"/>
          <w:u w:val="double" w:color="C0C0C0"/>
        </w:rPr>
      </w:pPr>
    </w:p>
    <w:p w:rsidR="00633045" w:rsidRDefault="00633045">
      <w:pPr>
        <w:spacing w:after="0" w:line="259" w:lineRule="auto"/>
        <w:ind w:left="0" w:right="145" w:firstLine="0"/>
        <w:jc w:val="center"/>
        <w:rPr>
          <w:b/>
          <w:sz w:val="32"/>
          <w:u w:val="double" w:color="C0C0C0"/>
        </w:rPr>
      </w:pPr>
    </w:p>
    <w:p w:rsidR="00633045" w:rsidRDefault="00633045">
      <w:pPr>
        <w:spacing w:after="0" w:line="259" w:lineRule="auto"/>
        <w:ind w:left="0" w:right="145" w:firstLine="0"/>
        <w:jc w:val="center"/>
      </w:pPr>
    </w:p>
    <w:p w:rsidR="00112C53" w:rsidRDefault="009F6795">
      <w:pPr>
        <w:pStyle w:val="Nadpis1"/>
        <w:spacing w:after="456"/>
        <w:ind w:left="-5"/>
      </w:pPr>
      <w:bookmarkStart w:id="5" w:name="_Toc15811"/>
      <w:r>
        <w:lastRenderedPageBreak/>
        <w:t xml:space="preserve">BEZPEČNOSTNÍ PŘEDPISY </w:t>
      </w:r>
      <w:r>
        <w:rPr>
          <w:u w:val="none" w:color="000000"/>
        </w:rPr>
        <w:t xml:space="preserve"> </w:t>
      </w:r>
      <w:bookmarkEnd w:id="5"/>
    </w:p>
    <w:p w:rsidR="00112C53" w:rsidRDefault="009F6795">
      <w:pPr>
        <w:pStyle w:val="Nadpis2"/>
        <w:spacing w:after="40"/>
        <w:ind w:left="-5"/>
      </w:pPr>
      <w:bookmarkStart w:id="6" w:name="_Toc15812"/>
      <w:r>
        <w:t>1. VŠEOBECNÉ POKYNY</w:t>
      </w:r>
      <w:bookmarkEnd w:id="6"/>
    </w:p>
    <w:p w:rsidR="00112C53" w:rsidRDefault="009F6795">
      <w:pPr>
        <w:spacing w:after="511"/>
        <w:ind w:left="-5"/>
      </w:pPr>
      <w:r>
        <w:t>Popsané stroje byly vyrobeny v souladu se Strojní směrnicí EU 89/392/CEE a s jejími následnými změnami. Úkolem osob odpovědných za stroj je dodržovat předpisy EU a národní předpisy, které se týkají bezpečnosti na pracovišti a které obsluhující osoby informují o bezpečnostních předpisech a předpisech úrazové prevence, specifických strojních směrnicích a umístění nouzových vypínačů nebo mechanismů se stejnou funkcí na stroji.</w:t>
      </w:r>
    </w:p>
    <w:p w:rsidR="00112C53" w:rsidRDefault="009F6795">
      <w:pPr>
        <w:pStyle w:val="Nadpis2"/>
        <w:ind w:left="561" w:hanging="576"/>
      </w:pPr>
      <w:bookmarkStart w:id="7" w:name="_Toc15813"/>
      <w:r>
        <w:t>2. POUŽITÍ MYCÍHO A SUŠICÍHO STROJE</w:t>
      </w:r>
      <w:bookmarkEnd w:id="7"/>
    </w:p>
    <w:p w:rsidR="00112C53" w:rsidRDefault="009F6795">
      <w:pPr>
        <w:ind w:left="-5"/>
      </w:pPr>
      <w:r>
        <w:t>Před uvedením do provozu vždy proveďte přípravné kontroly. Zejména důležité je zkontrolovat, zda se pevná nebo pohyblivá ochranná zařízení nacházejí ve svém uložení, jsou správně upevněna a jsou v perfektním stavu. Jestliže je kvůli údržbě stroje nebo z jakéhokoli jiného důvodu nutné odstranit ochranné kryty, je nutné je znovu připevnit dříve, než stroj uvedete opět do provozu. Používání stroje je dovoleno pouze oprávněným osobám; aby se zabránilo používání stroje nepovolanými osobami a aby se stroj nedopatřením neuvedl do pohybu, když nepracuje, je nutné jeho provoz zablokovat. Stroj se smí používat pouze v technicky bezvadném stavu a v souladu se svým určením jako mycí a sušicí stroj; jakékoli jiné použití, než ke kterému jej výrobce určil, je zakázáno. Výrobce nepřebírá záruku za takto vzniklé škody, které jdou zcela na vrub uživatele.</w:t>
      </w:r>
    </w:p>
    <w:p w:rsidR="00112C53" w:rsidRDefault="009F6795">
      <w:pPr>
        <w:ind w:left="-5"/>
      </w:pPr>
      <w:r>
        <w:t>Před zahájením práce zkontrolujte případné viditelné závady bezpečnostních zařízení a bezchybnou funkci nouzového vypínače nebo příslušného mechanismu. Poté se ujistěte, že:</w:t>
      </w:r>
    </w:p>
    <w:p w:rsidR="00112C53" w:rsidRDefault="009F6795">
      <w:pPr>
        <w:numPr>
          <w:ilvl w:val="0"/>
          <w:numId w:val="2"/>
        </w:numPr>
        <w:ind w:hanging="360"/>
      </w:pPr>
      <w:r>
        <w:t>na stroji neleží žádná cizí tělesa</w:t>
      </w:r>
    </w:p>
    <w:p w:rsidR="00112C53" w:rsidRDefault="009F6795">
      <w:pPr>
        <w:ind w:left="1078"/>
      </w:pPr>
      <w:r>
        <w:t>(nástroje, hadry, atd.);</w:t>
      </w:r>
    </w:p>
    <w:p w:rsidR="00112C53" w:rsidRDefault="009F6795">
      <w:pPr>
        <w:numPr>
          <w:ilvl w:val="0"/>
          <w:numId w:val="2"/>
        </w:numPr>
        <w:ind w:hanging="360"/>
      </w:pPr>
      <w:r>
        <w:t>stroj po zapnutí nevydává zvláštní zvuky: jinak stroj zastavte a okamžitě zjistěte příčinu;</w:t>
      </w:r>
    </w:p>
    <w:p w:rsidR="00112C53" w:rsidRDefault="009F6795">
      <w:pPr>
        <w:numPr>
          <w:ilvl w:val="0"/>
          <w:numId w:val="2"/>
        </w:numPr>
        <w:spacing w:after="256"/>
        <w:ind w:hanging="360"/>
      </w:pPr>
      <w:r>
        <w:t>jsou správně uzavřeny všechny ochranné kryty.</w:t>
      </w:r>
    </w:p>
    <w:p w:rsidR="00112C53" w:rsidRDefault="009F6795">
      <w:pPr>
        <w:ind w:left="-5"/>
      </w:pPr>
      <w:r>
        <w:t>Před zahájením práce je nutné si dobře prohlédnout pracovní plochu, určenou k čištění strojem, zda se na ní nenacházejí překážky. Během používání podlahového mycího stroje je nutné neustále udržovat bezpečnostní vzdálenost od okrajů uliček nebo od jakéhokoli úrovňového rozdílu podlahy, ze které může stroj sjet. Jako obecné pravidlo platí, že je nutné se vyvarovat všech způsobů používání stroje, které by mohly ohrozit jeho stabilitu.</w:t>
      </w:r>
    </w:p>
    <w:p w:rsidR="00112C53" w:rsidRDefault="009F6795">
      <w:pPr>
        <w:ind w:left="-5"/>
      </w:pPr>
      <w:r>
        <w:t>Zejména:</w:t>
      </w:r>
    </w:p>
    <w:p w:rsidR="00112C53" w:rsidRDefault="009F6795">
      <w:pPr>
        <w:numPr>
          <w:ilvl w:val="0"/>
          <w:numId w:val="2"/>
        </w:numPr>
        <w:ind w:hanging="360"/>
      </w:pPr>
      <w:r>
        <w:t>svahy nepřejíždět v příčném směru;</w:t>
      </w:r>
    </w:p>
    <w:p w:rsidR="00112C53" w:rsidRDefault="009F6795">
      <w:pPr>
        <w:numPr>
          <w:ilvl w:val="0"/>
          <w:numId w:val="2"/>
        </w:numPr>
        <w:ind w:hanging="360"/>
      </w:pPr>
      <w:r>
        <w:t>při jetí po nakloněné ploše je nutné snižovat rychlost pohybu se vzrůstajícím sklonem;</w:t>
      </w:r>
    </w:p>
    <w:p w:rsidR="00112C53" w:rsidRDefault="009F6795">
      <w:pPr>
        <w:numPr>
          <w:ilvl w:val="0"/>
          <w:numId w:val="2"/>
        </w:numPr>
        <w:spacing w:after="191"/>
        <w:ind w:hanging="360"/>
      </w:pPr>
      <w:r>
        <w:t xml:space="preserve">při vysoké rychlosti neprovádět změny směru jízdy, zejména není-li podlaha úplně vodorovná. </w:t>
      </w:r>
    </w:p>
    <w:p w:rsidR="00112C53" w:rsidRDefault="009F6795">
      <w:pPr>
        <w:spacing w:after="193" w:line="268" w:lineRule="auto"/>
        <w:ind w:left="-5"/>
      </w:pPr>
      <w:r>
        <w:rPr>
          <w:b/>
          <w:u w:val="single" w:color="000000"/>
        </w:rPr>
        <w:t>DŮLEŽITÉ!</w:t>
      </w:r>
      <w:r>
        <w:t xml:space="preserve"> </w:t>
      </w:r>
      <w:r>
        <w:rPr>
          <w:b/>
        </w:rPr>
        <w:t>Nasávání hořlavých a/nebo toxických kapalin či prachu je absolutně zakázáno!</w:t>
      </w:r>
    </w:p>
    <w:p w:rsidR="00112C53" w:rsidRDefault="009F6795">
      <w:pPr>
        <w:spacing w:after="552" w:line="268" w:lineRule="auto"/>
        <w:ind w:left="-5"/>
      </w:pPr>
      <w:r>
        <w:rPr>
          <w:b/>
          <w:u w:val="single" w:color="000000"/>
        </w:rPr>
        <w:t>DŮLEŽITÉ!</w:t>
      </w:r>
      <w:r>
        <w:t xml:space="preserve"> </w:t>
      </w:r>
      <w:r>
        <w:rPr>
          <w:b/>
        </w:rPr>
        <w:t>Voda obsažená v nádrži s roztokem nesmí překročit teplotu 55 °C.</w:t>
      </w:r>
    </w:p>
    <w:p w:rsidR="00112C53" w:rsidRDefault="009F6795">
      <w:pPr>
        <w:pStyle w:val="Nadpis2"/>
        <w:ind w:left="-5"/>
      </w:pPr>
      <w:bookmarkStart w:id="8" w:name="_Toc15814"/>
      <w:r>
        <w:t>3. PŘEDPISY K ÚDRŽBĚ</w:t>
      </w:r>
      <w:bookmarkEnd w:id="8"/>
    </w:p>
    <w:p w:rsidR="00112C53" w:rsidRDefault="009F6795">
      <w:pPr>
        <w:ind w:left="-5"/>
      </w:pPr>
      <w:r>
        <w:t>Je nebezpečné a absolutně zakázané dotýkat se rukama spodní části stroje, jestliže je v provozu. Na jakoukoli údržbu, revize nebo opravy použijte pouze specializovaný personál nebo se obraťte na autorizovaný zákaznický servis.</w:t>
      </w:r>
    </w:p>
    <w:p w:rsidR="00112C53" w:rsidRDefault="009F6795">
      <w:pPr>
        <w:spacing w:after="273"/>
        <w:ind w:left="-5"/>
      </w:pPr>
      <w:r>
        <w:t>Zákroky na elektrickém zařízení</w:t>
      </w:r>
      <w:r>
        <w:rPr>
          <w:b/>
        </w:rPr>
        <w:t xml:space="preserve"> </w:t>
      </w:r>
      <w:r>
        <w:t xml:space="preserve">smí vykonávat pouze </w:t>
      </w:r>
      <w:r>
        <w:rPr>
          <w:u w:val="single" w:color="000000"/>
        </w:rPr>
        <w:t>specializovaní elektrikáři</w:t>
      </w:r>
      <w:r>
        <w:t>, kteří znají technické vlastnosti stroje a předpisy úrazové prevence. Používejte pouze originální pojistky s předepsanými technickými vlastnostmi. Elektrické zařízení je nutné pravidelně kontrolovat a přezkoušet; případné závady, např. špatně připevněné přípojky nebo poškozené kabely je nutné okamžitě uvést do pořádku.</w:t>
      </w:r>
    </w:p>
    <w:p w:rsidR="00112C53" w:rsidRDefault="009F6795">
      <w:pPr>
        <w:numPr>
          <w:ilvl w:val="0"/>
          <w:numId w:val="3"/>
        </w:numPr>
        <w:ind w:hanging="360"/>
      </w:pPr>
      <w:r>
        <w:rPr>
          <w:b/>
          <w:u w:val="single" w:color="000000"/>
        </w:rPr>
        <w:lastRenderedPageBreak/>
        <w:t>DŮLEŽITÉ!</w:t>
      </w:r>
      <w:r>
        <w:t xml:space="preserve"> Kapalina baterií</w:t>
      </w:r>
      <w:r>
        <w:rPr>
          <w:b/>
        </w:rPr>
        <w:t xml:space="preserve"> </w:t>
      </w:r>
      <w:r>
        <w:t>je žíravá a plyny jsou výbušné.</w:t>
      </w:r>
    </w:p>
    <w:p w:rsidR="00112C53" w:rsidRDefault="009F6795">
      <w:pPr>
        <w:numPr>
          <w:ilvl w:val="0"/>
          <w:numId w:val="3"/>
        </w:numPr>
        <w:ind w:hanging="360"/>
      </w:pPr>
      <w:r>
        <w:t>Během nabíjení baterií je nutné nechat otevřený ochranný kryt.</w:t>
      </w:r>
    </w:p>
    <w:p w:rsidR="00112C53" w:rsidRDefault="009F6795">
      <w:pPr>
        <w:numPr>
          <w:ilvl w:val="0"/>
          <w:numId w:val="3"/>
        </w:numPr>
        <w:ind w:hanging="360"/>
      </w:pPr>
      <w:r>
        <w:t>Nepoužívejte otevřený oheň a v blízkosti baterií nekuřte.</w:t>
      </w:r>
    </w:p>
    <w:p w:rsidR="00112C53" w:rsidRDefault="009F6795">
      <w:pPr>
        <w:numPr>
          <w:ilvl w:val="0"/>
          <w:numId w:val="3"/>
        </w:numPr>
        <w:ind w:hanging="360"/>
      </w:pPr>
      <w:r>
        <w:t>V blízkosti baterií zabraňte tvorbě jisker.</w:t>
      </w:r>
    </w:p>
    <w:p w:rsidR="00112C53" w:rsidRDefault="009F6795">
      <w:pPr>
        <w:numPr>
          <w:ilvl w:val="0"/>
          <w:numId w:val="3"/>
        </w:numPr>
        <w:ind w:hanging="360"/>
      </w:pPr>
      <w:r>
        <w:t>Zamezte vzniku zkratu.</w:t>
      </w:r>
    </w:p>
    <w:p w:rsidR="00112C53" w:rsidRDefault="009F6795">
      <w:pPr>
        <w:numPr>
          <w:ilvl w:val="0"/>
          <w:numId w:val="3"/>
        </w:numPr>
        <w:spacing w:after="220"/>
        <w:ind w:hanging="360"/>
      </w:pPr>
      <w:r>
        <w:t>Vždy dodržujte  správnou polaritu.</w:t>
      </w:r>
    </w:p>
    <w:p w:rsidR="00112C53" w:rsidRDefault="009F6795">
      <w:pPr>
        <w:spacing w:after="315"/>
        <w:ind w:left="-5"/>
      </w:pPr>
      <w:r>
        <w:t>Při čištění a mytí stroje vždy používejte  takové čisticí prostředky, které nemohou poškodit stroj. Dodržujte pokyny výrobce čistících prostředků. Při likvidaci kapaliny z nádrže na znečištěnou vodu se řiďte podle místních předpisů k likvidaci odpadů.</w:t>
      </w:r>
    </w:p>
    <w:p w:rsidR="00112C53" w:rsidRDefault="009F6795">
      <w:pPr>
        <w:pStyle w:val="Nadpis1"/>
        <w:spacing w:after="171"/>
        <w:ind w:left="-5"/>
      </w:pPr>
      <w:bookmarkStart w:id="9" w:name="_Toc15815"/>
      <w:r>
        <w:t>POUŽITÍ STROJE</w:t>
      </w:r>
      <w:bookmarkEnd w:id="9"/>
    </w:p>
    <w:p w:rsidR="00112C53" w:rsidRDefault="009F6795">
      <w:pPr>
        <w:pStyle w:val="Nadpis2"/>
        <w:spacing w:after="70" w:line="259" w:lineRule="auto"/>
        <w:ind w:left="-5"/>
      </w:pPr>
      <w:bookmarkStart w:id="10" w:name="_Toc15816"/>
      <w:r>
        <w:rPr>
          <w:sz w:val="24"/>
        </w:rPr>
        <w:t>POPIS OVLÁDACÍCH PRVKŮ</w:t>
      </w:r>
      <w:bookmarkEnd w:id="10"/>
    </w:p>
    <w:p w:rsidR="00112C53" w:rsidRDefault="009F6795">
      <w:pPr>
        <w:spacing w:after="7" w:line="268" w:lineRule="auto"/>
        <w:ind w:left="-5"/>
      </w:pPr>
      <w:r>
        <w:rPr>
          <w:b/>
        </w:rPr>
        <w:t>Foto A</w:t>
      </w:r>
    </w:p>
    <w:p w:rsidR="00112C53" w:rsidRDefault="009F6795">
      <w:pPr>
        <w:numPr>
          <w:ilvl w:val="0"/>
          <w:numId w:val="4"/>
        </w:numPr>
        <w:ind w:hanging="360"/>
      </w:pPr>
      <w:r>
        <w:t>Hlavní vypínač</w:t>
      </w:r>
    </w:p>
    <w:p w:rsidR="00112C53" w:rsidRDefault="009F6795">
      <w:pPr>
        <w:numPr>
          <w:ilvl w:val="0"/>
          <w:numId w:val="4"/>
        </w:numPr>
        <w:ind w:hanging="360"/>
      </w:pPr>
      <w:r>
        <w:t>Vypínač sání a detergentu</w:t>
      </w:r>
    </w:p>
    <w:p w:rsidR="00112C53" w:rsidRDefault="009F6795">
      <w:pPr>
        <w:numPr>
          <w:ilvl w:val="0"/>
          <w:numId w:val="4"/>
        </w:numPr>
        <w:ind w:hanging="360"/>
      </w:pPr>
      <w:r>
        <w:t>Vypínač kartáčů</w:t>
      </w:r>
    </w:p>
    <w:p w:rsidR="00112C53" w:rsidRDefault="009F6795">
      <w:pPr>
        <w:numPr>
          <w:ilvl w:val="0"/>
          <w:numId w:val="4"/>
        </w:numPr>
        <w:ind w:hanging="360"/>
      </w:pPr>
      <w:r>
        <w:t>Pojistka sepnutí kartáče a dávkování detergentu</w:t>
      </w:r>
    </w:p>
    <w:p w:rsidR="00112C53" w:rsidRDefault="009F6795">
      <w:pPr>
        <w:numPr>
          <w:ilvl w:val="0"/>
          <w:numId w:val="4"/>
        </w:numPr>
        <w:spacing w:after="223"/>
        <w:ind w:hanging="360"/>
      </w:pPr>
      <w:r>
        <w:t>Počítadlo hodin</w:t>
      </w:r>
    </w:p>
    <w:p w:rsidR="00112C53" w:rsidRDefault="009F6795">
      <w:pPr>
        <w:spacing w:after="7" w:line="268" w:lineRule="auto"/>
        <w:ind w:left="-5"/>
      </w:pPr>
      <w:r>
        <w:rPr>
          <w:b/>
        </w:rPr>
        <w:t>Foto B</w:t>
      </w:r>
    </w:p>
    <w:p w:rsidR="00112C53" w:rsidRDefault="009F6795">
      <w:pPr>
        <w:numPr>
          <w:ilvl w:val="0"/>
          <w:numId w:val="5"/>
        </w:numPr>
        <w:ind w:hanging="360"/>
      </w:pPr>
      <w:r>
        <w:t>Páčka dávkování čisticího roztoku</w:t>
      </w:r>
    </w:p>
    <w:p w:rsidR="00112C53" w:rsidRDefault="009F6795">
      <w:pPr>
        <w:numPr>
          <w:ilvl w:val="0"/>
          <w:numId w:val="5"/>
        </w:numPr>
        <w:ind w:hanging="360"/>
      </w:pPr>
      <w:r>
        <w:t>Inspekční zátka nádrže na znečištěnou vodu</w:t>
      </w:r>
    </w:p>
    <w:p w:rsidR="00112C53" w:rsidRDefault="009F6795">
      <w:pPr>
        <w:numPr>
          <w:ilvl w:val="0"/>
          <w:numId w:val="5"/>
        </w:numPr>
        <w:spacing w:after="213" w:line="275" w:lineRule="auto"/>
        <w:ind w:hanging="360"/>
      </w:pPr>
      <w:r>
        <w:t>Páčka zvedání/spouštění stírací lišty 4) Vypouštěcí uzávěr znečištěné vody 5) Plnění nádrže roztoku</w:t>
      </w:r>
    </w:p>
    <w:p w:rsidR="00112C53" w:rsidRDefault="009F6795">
      <w:pPr>
        <w:spacing w:after="7" w:line="268" w:lineRule="auto"/>
        <w:ind w:left="-5"/>
      </w:pPr>
      <w:r>
        <w:rPr>
          <w:b/>
        </w:rPr>
        <w:t>Foto C</w:t>
      </w:r>
    </w:p>
    <w:p w:rsidR="00112C53" w:rsidRDefault="009F6795">
      <w:pPr>
        <w:spacing w:after="214"/>
        <w:ind w:left="-5"/>
      </w:pPr>
      <w:r>
        <w:t>Schéma zapojení baterií</w:t>
      </w:r>
    </w:p>
    <w:p w:rsidR="00112C53" w:rsidRDefault="009F6795">
      <w:pPr>
        <w:spacing w:after="7" w:line="268" w:lineRule="auto"/>
        <w:ind w:left="-5"/>
      </w:pPr>
      <w:r>
        <w:rPr>
          <w:b/>
        </w:rPr>
        <w:t>Foto D</w:t>
      </w:r>
    </w:p>
    <w:p w:rsidR="00112C53" w:rsidRDefault="009F6795">
      <w:pPr>
        <w:numPr>
          <w:ilvl w:val="0"/>
          <w:numId w:val="6"/>
        </w:numPr>
        <w:ind w:hanging="360"/>
      </w:pPr>
      <w:r>
        <w:t>Přihrádka na baterie 12V x 1</w:t>
      </w:r>
    </w:p>
    <w:p w:rsidR="00112C53" w:rsidRDefault="009F6795">
      <w:pPr>
        <w:numPr>
          <w:ilvl w:val="0"/>
          <w:numId w:val="6"/>
        </w:numPr>
        <w:ind w:hanging="360"/>
      </w:pPr>
      <w:r>
        <w:t>Odpojení baterií</w:t>
      </w:r>
    </w:p>
    <w:p w:rsidR="00112C53" w:rsidRDefault="009F6795">
      <w:pPr>
        <w:numPr>
          <w:ilvl w:val="0"/>
          <w:numId w:val="6"/>
        </w:numPr>
        <w:spacing w:after="220"/>
        <w:ind w:hanging="360"/>
      </w:pPr>
      <w:r>
        <w:t>Konektor pro připojení nabíječky baterií 4) Indikátor stavu nabití baterií</w:t>
      </w:r>
    </w:p>
    <w:p w:rsidR="00112C53" w:rsidRDefault="009F6795">
      <w:pPr>
        <w:spacing w:after="7" w:line="268" w:lineRule="auto"/>
        <w:ind w:left="-5"/>
      </w:pPr>
      <w:r>
        <w:rPr>
          <w:b/>
        </w:rPr>
        <w:t xml:space="preserve">Foto E </w:t>
      </w:r>
    </w:p>
    <w:p w:rsidR="00112C53" w:rsidRDefault="009F6795">
      <w:pPr>
        <w:numPr>
          <w:ilvl w:val="0"/>
          <w:numId w:val="7"/>
        </w:numPr>
        <w:ind w:hanging="360"/>
      </w:pPr>
      <w:r>
        <w:t>Šrouby pro připevnění stírací lišty</w:t>
      </w:r>
    </w:p>
    <w:p w:rsidR="00112C53" w:rsidRDefault="009F6795">
      <w:pPr>
        <w:numPr>
          <w:ilvl w:val="0"/>
          <w:numId w:val="7"/>
        </w:numPr>
        <w:spacing w:after="532"/>
        <w:ind w:hanging="360"/>
      </w:pPr>
      <w:r>
        <w:t>Kolečko pro výměnu gum stírací lišty</w:t>
      </w:r>
    </w:p>
    <w:p w:rsidR="00112C53" w:rsidRDefault="009F6795">
      <w:pPr>
        <w:pStyle w:val="Nadpis2"/>
        <w:spacing w:after="109" w:line="259" w:lineRule="auto"/>
        <w:ind w:left="-5"/>
      </w:pPr>
      <w:bookmarkStart w:id="11" w:name="_Toc15817"/>
      <w:r>
        <w:rPr>
          <w:sz w:val="24"/>
        </w:rPr>
        <w:t>1. PŘÍPRAVNÉ KROKY</w:t>
      </w:r>
      <w:bookmarkEnd w:id="11"/>
    </w:p>
    <w:p w:rsidR="00112C53" w:rsidRDefault="009F6795">
      <w:pPr>
        <w:ind w:left="-5"/>
      </w:pPr>
      <w:r>
        <w:t xml:space="preserve">Při odstraňování obalu ze stroje dbejte na to, abyste jej nepoškodili; můžete jej případně opět použít při přepravě stroje na delší vzdálenost. </w:t>
      </w:r>
    </w:p>
    <w:p w:rsidR="00112C53" w:rsidRDefault="009F6795">
      <w:pPr>
        <w:spacing w:after="264"/>
        <w:ind w:left="-5"/>
      </w:pPr>
      <w:r>
        <w:t>Okamžitě při přebírání stroje zkontrolujte jeho stav a v případě poškození vzniklého při přepravě ihned informujte přepravce.</w:t>
      </w:r>
    </w:p>
    <w:p w:rsidR="00112C53" w:rsidRDefault="009F6795">
      <w:pPr>
        <w:pStyle w:val="Nadpis3"/>
        <w:spacing w:after="8" w:line="259" w:lineRule="auto"/>
        <w:ind w:left="0" w:firstLine="0"/>
        <w:jc w:val="left"/>
      </w:pPr>
      <w:bookmarkStart w:id="12" w:name="_Toc15818"/>
      <w:r>
        <w:rPr>
          <w:b/>
          <w:sz w:val="22"/>
        </w:rPr>
        <w:t>1.1 Příprava stroje</w:t>
      </w:r>
      <w:bookmarkEnd w:id="12"/>
    </w:p>
    <w:p w:rsidR="00112C53" w:rsidRDefault="009F6795">
      <w:pPr>
        <w:spacing w:after="7" w:line="268" w:lineRule="auto"/>
        <w:ind w:left="-5"/>
      </w:pPr>
      <w:r>
        <w:t xml:space="preserve">Modely elektrického stroje nebo stroje sériově vybaveného baterií jsou okamžitě připraveny k použití. </w:t>
      </w:r>
      <w:r>
        <w:rPr>
          <w:b/>
        </w:rPr>
        <w:t>Při použití modelů, které nejsou sériově vybaveny baterií, je nutné instalovat vhodné baterie a ověřit konfiguraci nabíječky baterií a indikátoru vybití baterie.</w:t>
      </w:r>
    </w:p>
    <w:p w:rsidR="00112C53" w:rsidRDefault="009F6795">
      <w:pPr>
        <w:spacing w:after="249" w:line="259" w:lineRule="auto"/>
        <w:ind w:left="0" w:firstLine="0"/>
        <w:jc w:val="left"/>
      </w:pPr>
      <w:r>
        <w:rPr>
          <w:b/>
        </w:rPr>
        <w:t xml:space="preserve"> </w:t>
      </w:r>
    </w:p>
    <w:p w:rsidR="00112C53" w:rsidRDefault="009F6795">
      <w:pPr>
        <w:pStyle w:val="Nadpis2"/>
        <w:spacing w:after="109" w:line="259" w:lineRule="auto"/>
        <w:ind w:left="-5"/>
      </w:pPr>
      <w:bookmarkStart w:id="13" w:name="_Toc15819"/>
      <w:r>
        <w:rPr>
          <w:sz w:val="24"/>
        </w:rPr>
        <w:t>2. INSTALACE BATERIÍ</w:t>
      </w:r>
      <w:bookmarkEnd w:id="13"/>
    </w:p>
    <w:p w:rsidR="00112C53" w:rsidRDefault="009F6795">
      <w:pPr>
        <w:ind w:left="-5"/>
      </w:pPr>
      <w:r>
        <w:t>Při instalaci baterií musíte:</w:t>
      </w:r>
    </w:p>
    <w:p w:rsidR="00112C53" w:rsidRDefault="009F6795">
      <w:pPr>
        <w:spacing w:after="264"/>
        <w:ind w:left="-5"/>
      </w:pPr>
      <w:r>
        <w:t>Baterii vložte do příslušného místa (foto D-1) a pozorně zkontrolujte, že je v bezvadném stavu. K provedení spojení baterií musíte povrch svorek pečlivě vyčistit; doporučujeme na svorky nebo konektory nanést  tenkou vrstvu tuku nebo vazelíny. Instalaci a nabíjení baterií provádějte na dobře větraném a suchém místě, daleko od zdrojů tepla a žíravých látek. Ujistěte se, že se shoduje napětí baterií a nabíječky. Elektrickou síť chraňte zpožďovacím spínačem nebo pojistkou se zatížením, která je větší než maximální příkon baterie. Dodržujte polaritu svorky baterie. Na obrázku C je znázorněno, jak má být provedeno správné spojení baterií .</w:t>
      </w:r>
    </w:p>
    <w:p w:rsidR="00112C53" w:rsidRDefault="009F6795">
      <w:pPr>
        <w:pStyle w:val="Nadpis3"/>
        <w:spacing w:after="124"/>
        <w:ind w:left="-5"/>
      </w:pPr>
      <w:bookmarkStart w:id="14" w:name="_Toc15820"/>
      <w:r>
        <w:rPr>
          <w:b/>
          <w:sz w:val="22"/>
        </w:rPr>
        <w:t>2.2 Konfigurace nabíječky baterií</w:t>
      </w:r>
      <w:bookmarkEnd w:id="14"/>
    </w:p>
    <w:p w:rsidR="00112C53" w:rsidRDefault="009F6795">
      <w:pPr>
        <w:spacing w:after="124"/>
        <w:ind w:left="-5"/>
      </w:pPr>
      <w:r>
        <w:t>Konfiguraci nabíječky smí provádět pouze vyškolený technik. Při nákupu podlahového mycího stroje je nabíječka konfigurována pro provoz s baterií typu OPTIMA. Jestliže chcete mycí stroj používat s  jiným typem baterie, je potřeba zkontrolovat polohu přepínačů DIP podle této tabulky (foto D-15):</w:t>
      </w:r>
    </w:p>
    <w:p w:rsidR="00633045" w:rsidRDefault="00633045">
      <w:pPr>
        <w:spacing w:after="124"/>
        <w:ind w:left="-5"/>
      </w:pPr>
    </w:p>
    <w:p w:rsidR="00633045" w:rsidRDefault="00633045">
      <w:pPr>
        <w:spacing w:after="124"/>
        <w:ind w:left="-5"/>
      </w:pPr>
    </w:p>
    <w:p w:rsidR="00112C53" w:rsidRDefault="009F6795">
      <w:pPr>
        <w:tabs>
          <w:tab w:val="center" w:pos="2475"/>
          <w:tab w:val="center" w:pos="3670"/>
        </w:tabs>
        <w:spacing w:after="0" w:line="259" w:lineRule="auto"/>
        <w:ind w:left="0" w:firstLine="0"/>
        <w:jc w:val="left"/>
      </w:pPr>
      <w:r>
        <w:rPr>
          <w:b/>
          <w:sz w:val="20"/>
        </w:rPr>
        <w:lastRenderedPageBreak/>
        <w:t>typ baterie</w:t>
      </w:r>
      <w:r>
        <w:rPr>
          <w:b/>
          <w:sz w:val="20"/>
        </w:rPr>
        <w:tab/>
      </w:r>
      <w:r>
        <w:rPr>
          <w:b/>
          <w:i/>
          <w:sz w:val="20"/>
        </w:rPr>
        <w:t>SW1</w:t>
      </w:r>
      <w:r>
        <w:rPr>
          <w:b/>
          <w:i/>
          <w:sz w:val="20"/>
        </w:rPr>
        <w:tab/>
        <w:t>SW2</w:t>
      </w:r>
    </w:p>
    <w:tbl>
      <w:tblPr>
        <w:tblStyle w:val="TableGrid"/>
        <w:tblW w:w="4260" w:type="dxa"/>
        <w:tblInd w:w="17" w:type="dxa"/>
        <w:tblCellMar>
          <w:top w:w="90" w:type="dxa"/>
          <w:right w:w="74" w:type="dxa"/>
        </w:tblCellMar>
        <w:tblLook w:val="04A0" w:firstRow="1" w:lastRow="0" w:firstColumn="1" w:lastColumn="0" w:noHBand="0" w:noVBand="1"/>
      </w:tblPr>
      <w:tblGrid>
        <w:gridCol w:w="1942"/>
        <w:gridCol w:w="2318"/>
      </w:tblGrid>
      <w:tr w:rsidR="00112C53">
        <w:trPr>
          <w:trHeight w:val="319"/>
        </w:trPr>
        <w:tc>
          <w:tcPr>
            <w:tcW w:w="1942" w:type="dxa"/>
            <w:tcBorders>
              <w:top w:val="single" w:sz="6" w:space="0" w:color="000000"/>
              <w:left w:val="nil"/>
              <w:bottom w:val="single" w:sz="6" w:space="0" w:color="000000"/>
              <w:right w:val="nil"/>
            </w:tcBorders>
          </w:tcPr>
          <w:p w:rsidR="00112C53" w:rsidRDefault="00112C53">
            <w:pPr>
              <w:spacing w:after="160" w:line="259" w:lineRule="auto"/>
              <w:ind w:left="0" w:firstLine="0"/>
              <w:jc w:val="left"/>
            </w:pPr>
          </w:p>
        </w:tc>
        <w:tc>
          <w:tcPr>
            <w:tcW w:w="2318" w:type="dxa"/>
            <w:tcBorders>
              <w:top w:val="single" w:sz="6" w:space="0" w:color="000000"/>
              <w:left w:val="nil"/>
              <w:bottom w:val="single" w:sz="6" w:space="0" w:color="000000"/>
              <w:right w:val="nil"/>
            </w:tcBorders>
          </w:tcPr>
          <w:p w:rsidR="00112C53" w:rsidRDefault="009F6795">
            <w:pPr>
              <w:spacing w:after="0" w:line="259" w:lineRule="auto"/>
              <w:ind w:left="0" w:firstLine="0"/>
            </w:pPr>
            <w:r>
              <w:rPr>
                <w:b/>
                <w:sz w:val="20"/>
              </w:rPr>
              <w:t>Dip1 Dip2 Dip1 Dip2</w:t>
            </w:r>
          </w:p>
        </w:tc>
      </w:tr>
      <w:tr w:rsidR="00112C53">
        <w:trPr>
          <w:trHeight w:val="322"/>
        </w:trPr>
        <w:tc>
          <w:tcPr>
            <w:tcW w:w="1942" w:type="dxa"/>
            <w:tcBorders>
              <w:top w:val="single" w:sz="6" w:space="0" w:color="000000"/>
              <w:left w:val="nil"/>
              <w:bottom w:val="single" w:sz="6" w:space="0" w:color="000000"/>
              <w:right w:val="nil"/>
            </w:tcBorders>
          </w:tcPr>
          <w:p w:rsidR="00112C53" w:rsidRDefault="009F6795">
            <w:pPr>
              <w:spacing w:after="0" w:line="259" w:lineRule="auto"/>
              <w:ind w:left="72" w:firstLine="0"/>
              <w:jc w:val="left"/>
            </w:pPr>
            <w:r>
              <w:rPr>
                <w:b/>
                <w:sz w:val="20"/>
              </w:rPr>
              <w:t>Pb/kys.</w:t>
            </w:r>
          </w:p>
        </w:tc>
        <w:tc>
          <w:tcPr>
            <w:tcW w:w="2318" w:type="dxa"/>
            <w:tcBorders>
              <w:top w:val="single" w:sz="6" w:space="0" w:color="000000"/>
              <w:left w:val="nil"/>
              <w:bottom w:val="single" w:sz="6" w:space="0" w:color="000000"/>
              <w:right w:val="nil"/>
            </w:tcBorders>
          </w:tcPr>
          <w:p w:rsidR="00112C53" w:rsidRDefault="009F6795">
            <w:pPr>
              <w:tabs>
                <w:tab w:val="center" w:pos="750"/>
                <w:tab w:val="center" w:pos="1347"/>
                <w:tab w:val="right" w:pos="2244"/>
              </w:tabs>
              <w:spacing w:after="0" w:line="259" w:lineRule="auto"/>
              <w:ind w:left="0" w:firstLine="0"/>
              <w:jc w:val="left"/>
            </w:pPr>
            <w:r>
              <w:rPr>
                <w:sz w:val="20"/>
              </w:rPr>
              <w:t>OFF</w:t>
            </w:r>
            <w:r>
              <w:rPr>
                <w:sz w:val="20"/>
              </w:rPr>
              <w:tab/>
              <w:t>ON</w:t>
            </w:r>
            <w:r>
              <w:rPr>
                <w:sz w:val="20"/>
              </w:rPr>
              <w:tab/>
              <w:t>ON</w:t>
            </w:r>
            <w:r>
              <w:rPr>
                <w:sz w:val="20"/>
              </w:rPr>
              <w:tab/>
              <w:t>ON</w:t>
            </w:r>
          </w:p>
        </w:tc>
      </w:tr>
      <w:tr w:rsidR="00112C53">
        <w:trPr>
          <w:trHeight w:val="319"/>
        </w:trPr>
        <w:tc>
          <w:tcPr>
            <w:tcW w:w="1942" w:type="dxa"/>
            <w:tcBorders>
              <w:top w:val="single" w:sz="6" w:space="0" w:color="000000"/>
              <w:left w:val="nil"/>
              <w:bottom w:val="single" w:sz="6" w:space="0" w:color="000000"/>
              <w:right w:val="nil"/>
            </w:tcBorders>
          </w:tcPr>
          <w:p w:rsidR="00112C53" w:rsidRDefault="009F6795">
            <w:pPr>
              <w:spacing w:after="0" w:line="259" w:lineRule="auto"/>
              <w:ind w:left="72" w:firstLine="0"/>
              <w:jc w:val="left"/>
            </w:pPr>
            <w:r>
              <w:rPr>
                <w:b/>
                <w:sz w:val="20"/>
              </w:rPr>
              <w:t>gel nebo Agm</w:t>
            </w:r>
          </w:p>
        </w:tc>
        <w:tc>
          <w:tcPr>
            <w:tcW w:w="2318" w:type="dxa"/>
            <w:tcBorders>
              <w:top w:val="single" w:sz="6" w:space="0" w:color="000000"/>
              <w:left w:val="nil"/>
              <w:bottom w:val="single" w:sz="6" w:space="0" w:color="000000"/>
              <w:right w:val="nil"/>
            </w:tcBorders>
          </w:tcPr>
          <w:p w:rsidR="00112C53" w:rsidRDefault="009F6795">
            <w:pPr>
              <w:tabs>
                <w:tab w:val="center" w:pos="802"/>
                <w:tab w:val="center" w:pos="1400"/>
                <w:tab w:val="right" w:pos="2244"/>
              </w:tabs>
              <w:spacing w:after="0" w:line="259" w:lineRule="auto"/>
              <w:ind w:left="0" w:firstLine="0"/>
              <w:jc w:val="left"/>
            </w:pPr>
            <w:r>
              <w:rPr>
                <w:sz w:val="20"/>
              </w:rPr>
              <w:t>OFF</w:t>
            </w:r>
            <w:r>
              <w:rPr>
                <w:sz w:val="20"/>
              </w:rPr>
              <w:tab/>
              <w:t>OFF</w:t>
            </w:r>
            <w:r>
              <w:rPr>
                <w:sz w:val="20"/>
              </w:rPr>
              <w:tab/>
              <w:t>OFF</w:t>
            </w:r>
            <w:r>
              <w:rPr>
                <w:sz w:val="20"/>
              </w:rPr>
              <w:tab/>
              <w:t>ON</w:t>
            </w:r>
          </w:p>
        </w:tc>
      </w:tr>
    </w:tbl>
    <w:p w:rsidR="00112C53" w:rsidRDefault="009F6795">
      <w:pPr>
        <w:tabs>
          <w:tab w:val="center" w:pos="2163"/>
          <w:tab w:val="center" w:pos="2708"/>
          <w:tab w:val="center" w:pos="3358"/>
          <w:tab w:val="right" w:pos="4321"/>
        </w:tabs>
        <w:spacing w:after="24" w:line="259" w:lineRule="auto"/>
        <w:ind w:left="0" w:firstLine="0"/>
        <w:jc w:val="left"/>
      </w:pPr>
      <w:r>
        <w:rPr>
          <w:b/>
          <w:sz w:val="20"/>
        </w:rPr>
        <w:t>Optima</w:t>
      </w:r>
      <w:r>
        <w:rPr>
          <w:b/>
          <w:sz w:val="20"/>
        </w:rPr>
        <w:tab/>
      </w:r>
      <w:r>
        <w:rPr>
          <w:sz w:val="20"/>
        </w:rPr>
        <w:t>OFF</w:t>
      </w:r>
      <w:r>
        <w:rPr>
          <w:sz w:val="20"/>
        </w:rPr>
        <w:tab/>
        <w:t>ON</w:t>
      </w:r>
      <w:r>
        <w:rPr>
          <w:sz w:val="20"/>
        </w:rPr>
        <w:tab/>
        <w:t>OFF</w:t>
      </w:r>
      <w:r>
        <w:rPr>
          <w:sz w:val="20"/>
        </w:rPr>
        <w:tab/>
        <w:t>OFF</w:t>
      </w:r>
    </w:p>
    <w:p w:rsidR="00633045" w:rsidRDefault="00633045">
      <w:pPr>
        <w:pStyle w:val="Nadpis2"/>
        <w:spacing w:after="109" w:line="259" w:lineRule="auto"/>
        <w:ind w:left="-5"/>
        <w:rPr>
          <w:sz w:val="24"/>
        </w:rPr>
      </w:pPr>
      <w:bookmarkStart w:id="15" w:name="_Toc15821"/>
    </w:p>
    <w:p w:rsidR="00112C53" w:rsidRDefault="009F6795">
      <w:pPr>
        <w:pStyle w:val="Nadpis2"/>
        <w:spacing w:after="109" w:line="259" w:lineRule="auto"/>
        <w:ind w:left="-5"/>
      </w:pPr>
      <w:r>
        <w:rPr>
          <w:sz w:val="24"/>
        </w:rPr>
        <w:t>3. SPUŠTĚNÍ A PŘÍPRAVA STROJE</w:t>
      </w:r>
      <w:bookmarkEnd w:id="15"/>
    </w:p>
    <w:p w:rsidR="00112C53" w:rsidRDefault="009F6795">
      <w:pPr>
        <w:numPr>
          <w:ilvl w:val="0"/>
          <w:numId w:val="8"/>
        </w:numPr>
        <w:ind w:hanging="286"/>
      </w:pPr>
      <w:r>
        <w:t>S INTEGROVANOU NABÍJEČKOU.</w:t>
      </w:r>
    </w:p>
    <w:p w:rsidR="00112C53" w:rsidRDefault="009F6795">
      <w:pPr>
        <w:ind w:left="-5"/>
      </w:pPr>
      <w:r>
        <w:t>Pro nabíjení použijte zástrčku integrované nabíječky baterií.</w:t>
      </w:r>
    </w:p>
    <w:p w:rsidR="00112C53" w:rsidRDefault="009F6795">
      <w:pPr>
        <w:numPr>
          <w:ilvl w:val="0"/>
          <w:numId w:val="8"/>
        </w:numPr>
        <w:ind w:hanging="286"/>
      </w:pPr>
      <w:r>
        <w:t>BEZ INTEGROVANÉ NABÍJEČKY.</w:t>
      </w:r>
    </w:p>
    <w:p w:rsidR="00112C53" w:rsidRDefault="009F6795">
      <w:pPr>
        <w:spacing w:after="517"/>
        <w:ind w:left="-5"/>
      </w:pPr>
      <w:r>
        <w:t xml:space="preserve">Spojte zástrčku nabíječky baterií se zásuvkou na stroji. </w:t>
      </w:r>
    </w:p>
    <w:p w:rsidR="00112C53" w:rsidRDefault="009F6795">
      <w:pPr>
        <w:pStyle w:val="Nadpis2"/>
        <w:spacing w:after="109" w:line="259" w:lineRule="auto"/>
        <w:ind w:left="-5"/>
      </w:pPr>
      <w:bookmarkStart w:id="16" w:name="_Toc15822"/>
      <w:r>
        <w:rPr>
          <w:sz w:val="24"/>
        </w:rPr>
        <w:t>4. ČIŠTĚNÍ</w:t>
      </w:r>
      <w:bookmarkEnd w:id="16"/>
    </w:p>
    <w:p w:rsidR="00112C53" w:rsidRDefault="009F6795">
      <w:pPr>
        <w:spacing w:after="1" w:line="275" w:lineRule="auto"/>
        <w:ind w:left="-5" w:right="-14"/>
        <w:jc w:val="left"/>
      </w:pPr>
      <w:r>
        <w:t xml:space="preserve">Před každým čištěním je nutné nádrž na roztok naplnit správným množstvím vody a </w:t>
      </w:r>
      <w:r>
        <w:rPr>
          <w:b/>
        </w:rPr>
        <w:t xml:space="preserve">nepěnivého </w:t>
      </w:r>
      <w:r>
        <w:t>čisticího roztoku; naplnění nádrže se provádí příslušným otvorem, který se nachází v přední části. Nádrže na roztok a znečištěnou vodu jsou vyrobeny z polyethylenu odolného proti kyselinám, zásaditým látkám, i proti většině rozpouštědel. Pro dobré vyčištění podlahy je nutné použít čisticí prostředek (</w:t>
      </w:r>
      <w:r>
        <w:rPr>
          <w:b/>
        </w:rPr>
        <w:t>nepěnivý</w:t>
      </w:r>
      <w:r>
        <w:t xml:space="preserve">), který je vhodný pro čištěný povrch a druh nečistot. V případě potřeby konzultujte s výrobcem nebo kompetentní osobou a při tom si uvědomte, že příliš agresivní čisticí prostředek může negativně ovlivnit životnost stroje. V každém případě je nutné použít </w:t>
      </w:r>
      <w:r>
        <w:rPr>
          <w:b/>
        </w:rPr>
        <w:t xml:space="preserve">nepěnivý </w:t>
      </w:r>
      <w:r>
        <w:t xml:space="preserve">čisticí prostředek </w:t>
      </w:r>
      <w:r>
        <w:rPr>
          <w:b/>
        </w:rPr>
        <w:t>nebo prostředek  zabraňující tvorbě pěny</w:t>
      </w:r>
      <w:r>
        <w:t>, aby se předešlo poškození sacího motoru.</w:t>
      </w:r>
    </w:p>
    <w:p w:rsidR="00112C53" w:rsidRDefault="009F6795">
      <w:pPr>
        <w:spacing w:after="1" w:line="275" w:lineRule="auto"/>
        <w:ind w:left="-5" w:right="-14"/>
        <w:jc w:val="left"/>
      </w:pPr>
      <w:r>
        <w:t>Při prvním použití čistícího přípravku (i v případě přípravku označeného výrobcem jako „nepěnivý“), zkontrolujte po započetí práce se strojem, zda-li se v nádrži na znečištěnou kapalinu netvoří pěna. V případě tvorby pěny, je nutné použít přípravek pro zamezení pěnění. Tento přípravek se přidává před započetím čištění do nádrže na znečištěnou vodu. Nikoliv do nádrže čistícího roztoku!!</w:t>
      </w:r>
    </w:p>
    <w:p w:rsidR="00112C53" w:rsidRDefault="009F6795">
      <w:pPr>
        <w:ind w:left="-5"/>
      </w:pPr>
      <w:r>
        <w:t xml:space="preserve">Pro provedení čištění stiskněte spouštěcí vypínače a otevřete kohoutek dávkování mycího roztoku (foto B-1). Dávkování vody </w:t>
      </w:r>
      <w:r>
        <w:t>musí být takové, aby byl povrch dostatečně mokrý, aniž by ze stírací lišty unikaly stříkance nebo proudy vody. Stírací lištu je nutné spustit dolů příslušnou páčkou (foto B-3) při spuštění stroje, stejně tak jako je nutné zapnout sací motor vypínačem nacházejícím se na ovládacím panelu (foto A-2). Nezapomeňte stírací lištu zvednout, dříve než začnete couvat, abyste předešli jejímu poškození.</w:t>
      </w:r>
    </w:p>
    <w:p w:rsidR="00112C53" w:rsidRDefault="009F6795">
      <w:pPr>
        <w:ind w:left="-5"/>
      </w:pPr>
      <w:r>
        <w:t>Jestliže je podlaha velmi znečištěná, může být zapotřebí dvojí čištění. V první fázi se provede cyklus se spuštěným kartáčem a skrápění mycím roztokem, ale bez nasávání kapaliny stírací lištou; čisticí roztok se ponechá na podlaze tak dlouho, jak je to nutné pro rozpuštění špíny, kterou pak stroj při druhém cyklu pohltí. Tento druhý čisticí cyklus se samozřejmě provádí se spuštěným kartáčem, se stírací lištou v kontaktu s podlahou a se zapnutým odsávacím zařízením.</w:t>
      </w:r>
    </w:p>
    <w:p w:rsidR="00112C53" w:rsidRDefault="009F6795">
      <w:pPr>
        <w:spacing w:after="242"/>
        <w:ind w:left="-5"/>
      </w:pPr>
      <w:r>
        <w:t>Po skončení čištění a sušení podlahy je nutné vypnout motory. Na konci mytí se z nádrže na znečištěnou vodu vypouštěcí hadicí vypustí špinavá voda. Po ukončení práce je vhodné nádrž na znečištěnou vodu důkladně vyčistit.</w:t>
      </w:r>
    </w:p>
    <w:p w:rsidR="00112C53" w:rsidRDefault="009F6795">
      <w:pPr>
        <w:pStyle w:val="Nadpis2"/>
        <w:spacing w:after="69" w:line="259" w:lineRule="auto"/>
        <w:ind w:left="-5"/>
      </w:pPr>
      <w:bookmarkStart w:id="17" w:name="_Toc15823"/>
      <w:r>
        <w:rPr>
          <w:sz w:val="24"/>
        </w:rPr>
        <w:t>5. NASTAVENÍ STÍRACÍ LIŠTY</w:t>
      </w:r>
      <w:bookmarkEnd w:id="17"/>
    </w:p>
    <w:p w:rsidR="00112C53" w:rsidRDefault="009F6795">
      <w:pPr>
        <w:ind w:left="-5"/>
      </w:pPr>
      <w:r>
        <w:t xml:space="preserve">Pro perfektní vysušení podlahy je podstatné, aby byla stírací lišta dokonale nastavena. Správného přítlaku je dosaženo tehdy, když se hrana zadní stírací gumy dotýká podlahy v náklonu asi 60/45°. Pokud je přítlak příliš silný, dotýká  se zadní guma země boční plochou a nikoli hranou, pokud je přítlak příliš malý, nepracuje lišta dobře, zanechává za sebou kaluže. </w:t>
      </w:r>
    </w:p>
    <w:p w:rsidR="00112C53" w:rsidRDefault="009F6795">
      <w:pPr>
        <w:ind w:left="-5"/>
      </w:pPr>
      <w:r>
        <w:t>Optimální nastavení stírací lišty poznáte podle perfektního vysoušení podlahy, čehož možná dosáhnete až po několika pokusech. Mějte ale na paměti, že vysoušení je ovlivněno také špatným fungováním sacího zařízení. Pokud tomu tak je, pak je třeba:</w:t>
      </w:r>
    </w:p>
    <w:p w:rsidR="00112C53" w:rsidRDefault="009F6795">
      <w:pPr>
        <w:numPr>
          <w:ilvl w:val="0"/>
          <w:numId w:val="9"/>
        </w:numPr>
        <w:ind w:hanging="360"/>
      </w:pPr>
      <w:r>
        <w:t>Sací potrubí, vstupy a stírací lištu perfektně vyčistit.</w:t>
      </w:r>
    </w:p>
    <w:p w:rsidR="00112C53" w:rsidRDefault="009F6795">
      <w:pPr>
        <w:numPr>
          <w:ilvl w:val="0"/>
          <w:numId w:val="9"/>
        </w:numPr>
        <w:ind w:hanging="360"/>
      </w:pPr>
      <w:r>
        <w:t>Zkontrolovat fungování sacího motoru.</w:t>
      </w:r>
    </w:p>
    <w:p w:rsidR="00112C53" w:rsidRDefault="009F6795">
      <w:pPr>
        <w:numPr>
          <w:ilvl w:val="0"/>
          <w:numId w:val="9"/>
        </w:numPr>
        <w:ind w:hanging="360"/>
      </w:pPr>
      <w:r>
        <w:t>Zkontrolovat, zda je dobře uzavřený inspekční otvor nádrže.</w:t>
      </w:r>
    </w:p>
    <w:p w:rsidR="00112C53" w:rsidRDefault="009F6795">
      <w:pPr>
        <w:numPr>
          <w:ilvl w:val="0"/>
          <w:numId w:val="9"/>
        </w:numPr>
        <w:spacing w:after="488"/>
        <w:ind w:hanging="360"/>
      </w:pPr>
      <w:r>
        <w:t>Důkladně vyčistit filtr sacího motoru.</w:t>
      </w:r>
    </w:p>
    <w:p w:rsidR="00633045" w:rsidRDefault="00633045" w:rsidP="00633045">
      <w:pPr>
        <w:spacing w:after="488"/>
        <w:ind w:left="0" w:firstLine="0"/>
      </w:pPr>
    </w:p>
    <w:p w:rsidR="00112C53" w:rsidRDefault="009F6795">
      <w:pPr>
        <w:spacing w:after="109" w:line="259" w:lineRule="auto"/>
        <w:ind w:left="-5"/>
        <w:jc w:val="left"/>
      </w:pPr>
      <w:r>
        <w:rPr>
          <w:b/>
          <w:i/>
          <w:sz w:val="24"/>
        </w:rPr>
        <w:lastRenderedPageBreak/>
        <w:t>6. VÝMĚNA KARTÁČŮ</w:t>
      </w:r>
    </w:p>
    <w:p w:rsidR="00112C53" w:rsidRDefault="009F6795">
      <w:pPr>
        <w:ind w:left="-5"/>
      </w:pPr>
      <w:r>
        <w:t>Otáčejte kartáčem jedním nebo druhým směrem, dokud nevypadne. Při nasazování nového kartáče jej umístěte pod příslušný konektor unašeče, unašeč kartáče spusťte dolů a spusťte kartáčový motor.</w:t>
      </w:r>
    </w:p>
    <w:p w:rsidR="00112C53" w:rsidRDefault="009F6795">
      <w:pPr>
        <w:spacing w:after="0" w:line="265" w:lineRule="auto"/>
        <w:ind w:left="-5"/>
        <w:jc w:val="left"/>
      </w:pPr>
      <w:r>
        <w:rPr>
          <w:b/>
          <w:sz w:val="32"/>
          <w:u w:val="double" w:color="C0C0C0"/>
        </w:rPr>
        <w:t>SPECIFICKÉ NORMY ELEKTRICKÉHO MODELU</w:t>
      </w:r>
    </w:p>
    <w:p w:rsidR="00112C53" w:rsidRDefault="009F6795">
      <w:pPr>
        <w:ind w:left="-5"/>
      </w:pPr>
      <w:r>
        <w:t xml:space="preserve">Elektrický model smí být uveden do chodu pouze tehdy, jestliže se shodují napětí uvedené na typovém štítku s hodnotou zdrojového elektrického zařízení a pokud je zásuvka uzemněna. </w:t>
      </w:r>
    </w:p>
    <w:p w:rsidR="00112C53" w:rsidRDefault="009F6795">
      <w:pPr>
        <w:ind w:left="-5"/>
      </w:pPr>
      <w:r>
        <w:t>Nepoškoďte síťový kabel, neohýbejte jej a netrhejte jím.</w:t>
      </w:r>
    </w:p>
    <w:p w:rsidR="00112C53" w:rsidRDefault="009F6795">
      <w:pPr>
        <w:spacing w:after="244"/>
        <w:ind w:left="-5"/>
      </w:pPr>
      <w:r>
        <w:t>Nejezděte strojem přes kabel! Kabel by se mohl navinout na pohon a způsobit zkrat.</w:t>
      </w:r>
    </w:p>
    <w:p w:rsidR="00112C53" w:rsidRDefault="009F6795">
      <w:pPr>
        <w:spacing w:after="0" w:line="259" w:lineRule="auto"/>
        <w:ind w:left="0" w:firstLine="0"/>
        <w:jc w:val="left"/>
      </w:pPr>
      <w:r>
        <w:rPr>
          <w:b/>
          <w:sz w:val="24"/>
          <w:u w:val="single" w:color="000000"/>
        </w:rPr>
        <w:t>POZOR!!!</w:t>
      </w:r>
    </w:p>
    <w:p w:rsidR="00112C53" w:rsidRDefault="009F6795">
      <w:pPr>
        <w:ind w:left="-5"/>
      </w:pPr>
      <w:r>
        <w:t xml:space="preserve">Části elektrického modelu jsou pod napětím. Kontakt s těmito částmi může způsobit vážná poranění popř. ohrožení života. </w:t>
      </w:r>
    </w:p>
    <w:p w:rsidR="00112C53" w:rsidRDefault="009F6795">
      <w:pPr>
        <w:numPr>
          <w:ilvl w:val="0"/>
          <w:numId w:val="10"/>
        </w:numPr>
        <w:ind w:hanging="180"/>
      </w:pPr>
      <w:r>
        <w:t xml:space="preserve">Před každým čištěním a údržbou přístroj vypněte a vytáhněte kabel ze zásuvky. </w:t>
      </w:r>
      <w:r>
        <w:rPr>
          <w:rFonts w:ascii="Segoe UI Symbol" w:eastAsia="Segoe UI Symbol" w:hAnsi="Segoe UI Symbol" w:cs="Segoe UI Symbol"/>
        </w:rPr>
        <w:t xml:space="preserve">• </w:t>
      </w:r>
      <w:r>
        <w:t xml:space="preserve">Nikdy se nedotýkejte poškozených nebo odřených kabelů. </w:t>
      </w:r>
      <w:r>
        <w:rPr>
          <w:rFonts w:ascii="Segoe UI Symbol" w:eastAsia="Segoe UI Symbol" w:hAnsi="Segoe UI Symbol" w:cs="Segoe UI Symbol"/>
        </w:rPr>
        <w:t xml:space="preserve">• </w:t>
      </w:r>
      <w:r>
        <w:t xml:space="preserve">Před každou údržbou a zákroky na elektrickém zařízení stroje přístroj vypněte a vytáhněte síťový kabel. </w:t>
      </w:r>
      <w:r>
        <w:rPr>
          <w:rFonts w:ascii="Segoe UI Symbol" w:eastAsia="Segoe UI Symbol" w:hAnsi="Segoe UI Symbol" w:cs="Segoe UI Symbol"/>
        </w:rPr>
        <w:t xml:space="preserve">• </w:t>
      </w:r>
      <w:r>
        <w:t>Poškozené nebo odřené kabely okamžitě vyměňte za originální náhradní díly.</w:t>
      </w:r>
    </w:p>
    <w:p w:rsidR="00112C53" w:rsidRDefault="009F6795">
      <w:pPr>
        <w:numPr>
          <w:ilvl w:val="0"/>
          <w:numId w:val="10"/>
        </w:numPr>
        <w:ind w:hanging="180"/>
      </w:pPr>
      <w:r>
        <w:t>Síťové spojení chraňte před stříkající vodou.</w:t>
      </w:r>
    </w:p>
    <w:p w:rsidR="00112C53" w:rsidRDefault="009F6795">
      <w:pPr>
        <w:numPr>
          <w:ilvl w:val="0"/>
          <w:numId w:val="10"/>
        </w:numPr>
        <w:ind w:hanging="180"/>
      </w:pPr>
      <w:r>
        <w:t>V žádném případě nepoužívejte prodlužovací kabely k připojení stroje k elektrické síti.</w:t>
      </w:r>
    </w:p>
    <w:p w:rsidR="00112C53" w:rsidRDefault="009F6795">
      <w:pPr>
        <w:numPr>
          <w:ilvl w:val="0"/>
          <w:numId w:val="10"/>
        </w:numPr>
        <w:ind w:hanging="180"/>
      </w:pPr>
      <w:r>
        <w:t>Síťová zásuvka musí být vybavena pojistným vypínačem.</w:t>
      </w:r>
    </w:p>
    <w:p w:rsidR="00112C53" w:rsidRDefault="009F6795">
      <w:pPr>
        <w:numPr>
          <w:ilvl w:val="0"/>
          <w:numId w:val="10"/>
        </w:numPr>
        <w:spacing w:after="559"/>
        <w:ind w:hanging="180"/>
      </w:pPr>
      <w:r>
        <w:t>Je výslovně zakázáno přístroj používat v blízkosti bazénů nebo jiných vodních nádrží.</w:t>
      </w:r>
    </w:p>
    <w:p w:rsidR="00112C53" w:rsidRDefault="009F6795">
      <w:pPr>
        <w:spacing w:after="0" w:line="265" w:lineRule="auto"/>
        <w:ind w:left="-5"/>
        <w:jc w:val="left"/>
      </w:pPr>
      <w:r>
        <w:rPr>
          <w:b/>
          <w:sz w:val="32"/>
          <w:u w:val="double" w:color="C0C0C0"/>
        </w:rPr>
        <w:t>NOUZOVÉ SITUACE</w:t>
      </w:r>
    </w:p>
    <w:p w:rsidR="00112C53" w:rsidRDefault="009F6795">
      <w:pPr>
        <w:ind w:left="-5"/>
      </w:pPr>
      <w:r>
        <w:t>V nouzové situaci:</w:t>
      </w:r>
    </w:p>
    <w:p w:rsidR="00112C53" w:rsidRDefault="009F6795">
      <w:pPr>
        <w:numPr>
          <w:ilvl w:val="0"/>
          <w:numId w:val="11"/>
        </w:numPr>
        <w:ind w:hanging="360"/>
      </w:pPr>
      <w:r>
        <w:t>Přístroj okamžitě odpojte od el. sítě.</w:t>
      </w:r>
    </w:p>
    <w:p w:rsidR="00112C53" w:rsidRDefault="009F6795">
      <w:pPr>
        <w:numPr>
          <w:ilvl w:val="0"/>
          <w:numId w:val="11"/>
        </w:numPr>
        <w:spacing w:after="222"/>
        <w:ind w:hanging="360"/>
      </w:pPr>
      <w:r>
        <w:t>Okamžitě poskytněte první pomoc.</w:t>
      </w:r>
    </w:p>
    <w:p w:rsidR="00112C53" w:rsidRDefault="009F6795">
      <w:pPr>
        <w:spacing w:after="558"/>
        <w:ind w:left="-5"/>
      </w:pPr>
      <w:r>
        <w:t xml:space="preserve">Jestliže dojde k úrazu, neuvádějte stroj opět do provozu bez důkladné kontroly a </w:t>
      </w:r>
      <w:r>
        <w:t>přezkoušení autorizovaným technickým servisem.</w:t>
      </w:r>
    </w:p>
    <w:p w:rsidR="00112C53" w:rsidRDefault="009F6795">
      <w:pPr>
        <w:spacing w:after="0" w:line="265" w:lineRule="auto"/>
        <w:ind w:left="-5"/>
        <w:jc w:val="left"/>
      </w:pPr>
      <w:r>
        <w:rPr>
          <w:b/>
          <w:sz w:val="32"/>
          <w:u w:val="double" w:color="C0C0C0"/>
        </w:rPr>
        <w:t>ÚDRŽBA</w:t>
      </w:r>
    </w:p>
    <w:p w:rsidR="00112C53" w:rsidRDefault="009F6795">
      <w:pPr>
        <w:spacing w:after="247"/>
        <w:ind w:left="-5"/>
      </w:pPr>
      <w:r>
        <w:rPr>
          <w:b/>
          <w:u w:val="single" w:color="000000"/>
        </w:rPr>
        <w:t xml:space="preserve">POZOR! </w:t>
      </w:r>
      <w:r>
        <w:t xml:space="preserve"> – Jakoukoli údržbu nebo opravu, která není popsána v kapitole pravidelná údržba, musí provádět specializovaný a výrobcem autorizovaný odborník.</w:t>
      </w:r>
    </w:p>
    <w:p w:rsidR="00112C53" w:rsidRDefault="009F6795">
      <w:pPr>
        <w:spacing w:after="0" w:line="259" w:lineRule="auto"/>
        <w:ind w:left="-5"/>
        <w:jc w:val="left"/>
      </w:pPr>
      <w:r>
        <w:rPr>
          <w:b/>
          <w:sz w:val="24"/>
        </w:rPr>
        <w:t>1. PLÁN ÚDRŽBY</w:t>
      </w:r>
    </w:p>
    <w:p w:rsidR="00112C53" w:rsidRDefault="009F6795">
      <w:pPr>
        <w:numPr>
          <w:ilvl w:val="0"/>
          <w:numId w:val="12"/>
        </w:numPr>
        <w:spacing w:after="7" w:line="268" w:lineRule="auto"/>
        <w:ind w:hanging="139"/>
      </w:pPr>
      <w:r>
        <w:rPr>
          <w:b/>
        </w:rPr>
        <w:t>DENNĚ</w:t>
      </w:r>
    </w:p>
    <w:p w:rsidR="00112C53" w:rsidRDefault="009F6795">
      <w:pPr>
        <w:ind w:left="-5"/>
      </w:pPr>
      <w:r>
        <w:t>Vyčistěte nádrž na znečištěnou vodu. Kontrolujte čistotu sacího potrubí a stírací lišty.</w:t>
      </w:r>
    </w:p>
    <w:p w:rsidR="00112C53" w:rsidRDefault="009F6795">
      <w:pPr>
        <w:spacing w:after="249"/>
        <w:ind w:left="-5"/>
      </w:pPr>
      <w:r>
        <w:t>Kontrolujte filtr sacího motoru.</w:t>
      </w:r>
    </w:p>
    <w:p w:rsidR="00112C53" w:rsidRDefault="009F6795">
      <w:pPr>
        <w:numPr>
          <w:ilvl w:val="0"/>
          <w:numId w:val="12"/>
        </w:numPr>
        <w:spacing w:after="7" w:line="268" w:lineRule="auto"/>
        <w:ind w:hanging="139"/>
      </w:pPr>
      <w:r>
        <w:rPr>
          <w:b/>
        </w:rPr>
        <w:t>TÝDNĚ</w:t>
      </w:r>
    </w:p>
    <w:p w:rsidR="00112C53" w:rsidRDefault="009F6795">
      <w:pPr>
        <w:ind w:left="-5"/>
      </w:pPr>
      <w:r>
        <w:t>Kontrolujte stav kartáčů.</w:t>
      </w:r>
    </w:p>
    <w:p w:rsidR="00112C53" w:rsidRDefault="009F6795">
      <w:pPr>
        <w:spacing w:after="240"/>
        <w:ind w:left="-5" w:right="197"/>
      </w:pPr>
      <w:r>
        <w:t>Kontrolujte stav stěracích gum. Kontrolujte sací motor.</w:t>
      </w:r>
    </w:p>
    <w:p w:rsidR="00112C53" w:rsidRDefault="009F6795">
      <w:pPr>
        <w:numPr>
          <w:ilvl w:val="0"/>
          <w:numId w:val="12"/>
        </w:numPr>
        <w:spacing w:after="7" w:line="268" w:lineRule="auto"/>
        <w:ind w:hanging="139"/>
      </w:pPr>
      <w:r>
        <w:rPr>
          <w:b/>
        </w:rPr>
        <w:t>MĚSÍČNĚ</w:t>
      </w:r>
    </w:p>
    <w:p w:rsidR="00112C53" w:rsidRDefault="009F6795">
      <w:pPr>
        <w:spacing w:after="218"/>
        <w:ind w:left="-5"/>
      </w:pPr>
      <w:r>
        <w:t>Kontrolujte stav vypouštěcího ventilu mycího roztoku.</w:t>
      </w:r>
    </w:p>
    <w:p w:rsidR="00112C53" w:rsidRDefault="009F6795">
      <w:pPr>
        <w:numPr>
          <w:ilvl w:val="0"/>
          <w:numId w:val="12"/>
        </w:numPr>
        <w:ind w:hanging="139"/>
      </w:pPr>
      <w:r>
        <w:rPr>
          <w:b/>
        </w:rPr>
        <w:t>HRANICE NABÍJENÍ</w:t>
      </w:r>
      <w:r>
        <w:t>Jestliže hustota na konci pracovního dne neklesla pod 1,24 kg/l, není nutné baterii dobíjet.</w:t>
      </w:r>
    </w:p>
    <w:p w:rsidR="00112C53" w:rsidRDefault="009F6795">
      <w:pPr>
        <w:ind w:left="-5"/>
      </w:pPr>
      <w:r>
        <w:t xml:space="preserve">Nejčastěji se vyskytující chyba při použití trakčních baterií je přebití. Jestliže k tomu dochází pravidelně, může se životnost baterie drasticky snížit. Doporučená maximální teplota je 45°C; jestliže teplota elektrolytu stoupne o více než 10/12°C oproti teplotě okolí, může k přebití docházet nezávisle na efektivně dosažené teplotě. </w:t>
      </w:r>
    </w:p>
    <w:p w:rsidR="00112C53" w:rsidRDefault="009F6795">
      <w:pPr>
        <w:numPr>
          <w:ilvl w:val="0"/>
          <w:numId w:val="12"/>
        </w:numPr>
        <w:spacing w:after="7" w:line="268" w:lineRule="auto"/>
        <w:ind w:hanging="139"/>
      </w:pPr>
      <w:r>
        <w:rPr>
          <w:b/>
        </w:rPr>
        <w:t>PROSTORY PRO NABÍJENÍ BATERIE</w:t>
      </w:r>
    </w:p>
    <w:p w:rsidR="00112C53" w:rsidRDefault="009F6795">
      <w:pPr>
        <w:spacing w:after="216"/>
        <w:ind w:left="-5"/>
      </w:pPr>
      <w:r>
        <w:t xml:space="preserve">Plyny, které vznikají během nabíjení baterie, hrozí výbuchem; proto musí být během nabíjení zaručena volná cirkulace vzduchu baterie a bezpečné kontakty na svorkách pro zabránění vzniku případných jisker. Prostory, ve kterých k nabíjení baterií dochází, musejí být dobře větrané a nesmí v nich být dosahována teplota nad 40/45 °C. Jestliže nelze dostatečné větrání zajistit okny, je třeba ho zajistit pomocí speciálních odtahových zařízení, která ale nesmějí ústit do komínových trubek. V případě nutnosti je </w:t>
      </w:r>
      <w:r>
        <w:lastRenderedPageBreak/>
        <w:t>třeba výměnu vzduchu urychlit pomocí ventilátorů.</w:t>
      </w:r>
    </w:p>
    <w:p w:rsidR="00112C53" w:rsidRDefault="009F6795">
      <w:pPr>
        <w:numPr>
          <w:ilvl w:val="0"/>
          <w:numId w:val="12"/>
        </w:numPr>
        <w:spacing w:after="7" w:line="268" w:lineRule="auto"/>
        <w:ind w:hanging="139"/>
      </w:pPr>
      <w:r>
        <w:rPr>
          <w:b/>
        </w:rPr>
        <w:t xml:space="preserve">BATERIE, KTERÉ NEJSOU POUŽÍVÁNY </w:t>
      </w:r>
    </w:p>
    <w:p w:rsidR="00A5055C" w:rsidRDefault="009F6795" w:rsidP="00A5055C">
      <w:pPr>
        <w:spacing w:after="527"/>
        <w:ind w:left="-5"/>
      </w:pPr>
      <w:r>
        <w:rPr>
          <w:b/>
        </w:rPr>
        <w:t xml:space="preserve">NEPŘETRŽITĚ NEBO NEJSOU AKTIVNÍ </w:t>
      </w:r>
      <w:r>
        <w:t>Během období nečinnosti se baterie spontánně vybíjejí (samovybíjení). Samovybíjení baterii každý den odebírá část náboje a kromě toho způsobuje sulfataci desek, která během času pokračuje a snižuje účinnost baterie. Jestliže není baterie používána nepřetržitě, je nutné ji minimálně jednou měsíčně podrobit udržovacímu dobití. V každém případě je nutné baterii, která byla delší dobu nečinná, před opětovným použitím znovu nabít.</w:t>
      </w:r>
    </w:p>
    <w:p w:rsidR="00112C53" w:rsidRDefault="009F6795" w:rsidP="00A5055C">
      <w:pPr>
        <w:spacing w:after="527"/>
        <w:ind w:left="-5"/>
      </w:pPr>
      <w:r>
        <w:rPr>
          <w:b/>
          <w:sz w:val="24"/>
        </w:rPr>
        <w:t>3. VÝMĚNA GUM STÍRACÍ LIŠTY</w:t>
      </w:r>
    </w:p>
    <w:p w:rsidR="00112C53" w:rsidRDefault="009F6795">
      <w:pPr>
        <w:ind w:left="-5"/>
      </w:pPr>
      <w:r>
        <w:t>Stěrací gumy je nutné vyměnit, jakmile je kontaktní hrana opotřebovaná; dokonalá hrana je důležitá pro perfektní sušení. Při výměně stěracích gum je nutné stírací lištu odmontovat od stroje. Úchyt stírací lišty umístěte nahoru, vytáhněte z lišty sací hadici a potom odstraňte závlačky. V tuto chvíli je možné sundat stírací lištu ze stroje a umístit ji na pracovní stůl. Nyní odšroubujte kulové šrouby a vytáhněte držáky stěracích gum. Nyní postupujte obráceně a namontujte nové stěrací gumy. Potom nastavte stírací lištu.</w:t>
      </w:r>
    </w:p>
    <w:p w:rsidR="00B437B7" w:rsidRDefault="00B437B7">
      <w:pPr>
        <w:ind w:left="-5"/>
      </w:pPr>
    </w:p>
    <w:p w:rsidR="00112C53" w:rsidRDefault="009F6795">
      <w:pPr>
        <w:spacing w:after="0" w:line="265" w:lineRule="auto"/>
        <w:ind w:left="-5"/>
        <w:jc w:val="left"/>
      </w:pPr>
      <w:r>
        <w:rPr>
          <w:b/>
          <w:sz w:val="32"/>
          <w:u w:val="double" w:color="C0C0C0"/>
        </w:rPr>
        <w:t>ZÁRUČNÍ PODMÍNKY</w:t>
      </w:r>
    </w:p>
    <w:p w:rsidR="00112C53" w:rsidRDefault="009F6795">
      <w:pPr>
        <w:spacing w:after="5" w:line="249" w:lineRule="auto"/>
        <w:ind w:left="-5"/>
      </w:pPr>
      <w:r>
        <w:rPr>
          <w:sz w:val="22"/>
        </w:rPr>
        <w:t>Všechna námi dodávaná zařízení jsou podrobována řádným kolaudačním zkouškám a vztahuje se na ně záruka na výrobní vady v délce trvání dle informace v záručním listě.</w:t>
      </w:r>
    </w:p>
    <w:p w:rsidR="00112C53" w:rsidRDefault="009F6795">
      <w:pPr>
        <w:ind w:left="-5"/>
      </w:pPr>
      <w:r>
        <w:t xml:space="preserve">Záruční lhůta začíná běžet dnem koupě. Datum koupě je datum uvedené na účtence vystavené smluvním prodejcem při předání přístroje. Výrobce se zavazuje během záruční doby bezplatně opravit nebo vyměnit díly vykazující výrobní vady. Závady, které nebyly jednoznačně způsobeny materiálovými nebo výrobními vadami, budou prověřeny v našem technickém zákaznickém centru nebo v sídle naší společnosti a vyúčtovány podle výsledku zkoušky. </w:t>
      </w:r>
      <w:r>
        <w:rPr>
          <w:b/>
        </w:rPr>
        <w:t>Ze záruky jsou vyloučeny:</w:t>
      </w:r>
      <w:r>
        <w:t xml:space="preserve"> škody </w:t>
      </w:r>
      <w:r>
        <w:t xml:space="preserve">způsobené nehodou, přepravou, nedbalostí nebo nevhodným zacházením, chybným nebo neodborným použitím nebo použitím neodpovídajícím pokynům v příručce, stejně jako způsobené chybnou nebo neodbornou instalací a rovněž chybným provozem a použitím přístroje. </w:t>
      </w:r>
      <w:r>
        <w:rPr>
          <w:b/>
        </w:rPr>
        <w:t xml:space="preserve">Záruka se nevztahuje na závady vzniklé používáním pěnivých chemických prostředků nebo nepoužitím odpěňovače. </w:t>
      </w:r>
      <w:r>
        <w:t xml:space="preserve">Stroj je nutné zákaznickému centru předat s kompletním originálním příslušenstvím a s účtenkou. </w:t>
      </w:r>
      <w:r>
        <w:rPr>
          <w:b/>
        </w:rPr>
        <w:t>Nárok na záruku zaniká</w:t>
      </w:r>
      <w:r>
        <w:t>, jestliže stroj opravovala nebo upravovala neautorizovaná třetí osoba. Stejně nárok na záruku propadá, jestliže uživatel není schopen předložit úplný a dobře čitelný doklad o koupi a záruční list ke stroji nebo není-li schopen uvést identifikační číslo stroje uvedené na rámu stroje. Výměna přístroje a prodloužení původní záruční doby při výskytu závad je vyloučeno. Oprava se provádí v našem autorizovaném technickém zákaznickém centru nebo v sídle naší společnosti, náklady na dopravu hradí zákazník</w:t>
      </w:r>
      <w:r w:rsidR="00B437B7">
        <w:t>.</w:t>
      </w:r>
    </w:p>
    <w:p w:rsidR="00112C53" w:rsidRDefault="009F6795">
      <w:pPr>
        <w:ind w:left="-5"/>
      </w:pPr>
      <w:r>
        <w:t>Předmětem záruky není čištění funkčních součástí stroje, údržbové zákroky, opravy a výměna opotřebovávaných dílů. Výrobce neručí za případné poškození zdraví osob a/nebo věcné škody, které byly způsobeny instalací neodpovídající instrukcím v příručce nebo chybným používáním stroje.</w:t>
      </w:r>
    </w:p>
    <w:p w:rsidR="00A5055C" w:rsidRDefault="00A5055C">
      <w:pPr>
        <w:spacing w:after="221" w:line="265" w:lineRule="auto"/>
        <w:ind w:left="-5"/>
        <w:jc w:val="left"/>
        <w:rPr>
          <w:b/>
          <w:sz w:val="32"/>
          <w:u w:val="double" w:color="C0C0C0"/>
        </w:rPr>
      </w:pPr>
    </w:p>
    <w:p w:rsidR="00A5055C" w:rsidRDefault="00A5055C">
      <w:pPr>
        <w:spacing w:after="221" w:line="265" w:lineRule="auto"/>
        <w:ind w:left="-5"/>
        <w:jc w:val="left"/>
        <w:rPr>
          <w:b/>
          <w:sz w:val="32"/>
          <w:u w:val="double" w:color="C0C0C0"/>
        </w:rPr>
      </w:pPr>
    </w:p>
    <w:p w:rsidR="00A5055C" w:rsidRDefault="00A5055C">
      <w:pPr>
        <w:spacing w:after="221" w:line="265" w:lineRule="auto"/>
        <w:ind w:left="-5"/>
        <w:jc w:val="left"/>
        <w:rPr>
          <w:b/>
          <w:sz w:val="32"/>
          <w:u w:val="double" w:color="C0C0C0"/>
        </w:rPr>
      </w:pPr>
    </w:p>
    <w:p w:rsidR="00A5055C" w:rsidRDefault="00A5055C">
      <w:pPr>
        <w:spacing w:after="221" w:line="265" w:lineRule="auto"/>
        <w:ind w:left="-5"/>
        <w:jc w:val="left"/>
        <w:rPr>
          <w:b/>
          <w:sz w:val="32"/>
          <w:u w:val="double" w:color="C0C0C0"/>
        </w:rPr>
      </w:pPr>
    </w:p>
    <w:p w:rsidR="00A5055C" w:rsidRDefault="00A5055C">
      <w:pPr>
        <w:spacing w:after="221" w:line="265" w:lineRule="auto"/>
        <w:ind w:left="-5"/>
        <w:jc w:val="left"/>
        <w:rPr>
          <w:b/>
          <w:sz w:val="32"/>
          <w:u w:val="double" w:color="C0C0C0"/>
        </w:rPr>
      </w:pPr>
    </w:p>
    <w:p w:rsidR="00A5055C" w:rsidRDefault="00A5055C">
      <w:pPr>
        <w:spacing w:after="221" w:line="265" w:lineRule="auto"/>
        <w:ind w:left="-5"/>
        <w:jc w:val="left"/>
        <w:rPr>
          <w:b/>
          <w:sz w:val="32"/>
          <w:u w:val="double" w:color="C0C0C0"/>
        </w:rPr>
      </w:pPr>
    </w:p>
    <w:p w:rsidR="00A5055C" w:rsidRDefault="00A5055C">
      <w:pPr>
        <w:spacing w:after="221" w:line="265" w:lineRule="auto"/>
        <w:ind w:left="-5"/>
        <w:jc w:val="left"/>
        <w:rPr>
          <w:b/>
          <w:sz w:val="32"/>
          <w:u w:val="double" w:color="C0C0C0"/>
        </w:rPr>
      </w:pPr>
    </w:p>
    <w:p w:rsidR="00A5055C" w:rsidRDefault="00A5055C">
      <w:pPr>
        <w:spacing w:after="221" w:line="265" w:lineRule="auto"/>
        <w:ind w:left="-5"/>
        <w:jc w:val="left"/>
        <w:rPr>
          <w:b/>
          <w:sz w:val="32"/>
          <w:u w:val="double" w:color="C0C0C0"/>
        </w:rPr>
      </w:pPr>
    </w:p>
    <w:p w:rsidR="00112C53" w:rsidRDefault="009F6795">
      <w:pPr>
        <w:spacing w:after="221" w:line="265" w:lineRule="auto"/>
        <w:ind w:left="-5"/>
        <w:jc w:val="left"/>
      </w:pPr>
      <w:r>
        <w:rPr>
          <w:b/>
          <w:sz w:val="32"/>
          <w:u w:val="double" w:color="C0C0C0"/>
        </w:rPr>
        <w:lastRenderedPageBreak/>
        <w:t>PROHLÁŠENÍ O SHODĚ CE</w:t>
      </w:r>
    </w:p>
    <w:p w:rsidR="00112C53" w:rsidRDefault="009F6795">
      <w:pPr>
        <w:spacing w:after="242" w:line="249" w:lineRule="auto"/>
        <w:ind w:left="-5"/>
      </w:pPr>
      <w:r>
        <w:rPr>
          <w:sz w:val="22"/>
        </w:rPr>
        <w:t>Výrobce</w:t>
      </w:r>
    </w:p>
    <w:p w:rsidR="00112C53" w:rsidRDefault="009F6795">
      <w:pPr>
        <w:spacing w:after="5" w:line="249" w:lineRule="auto"/>
        <w:ind w:left="-5" w:right="2159"/>
      </w:pPr>
      <w:r>
        <w:rPr>
          <w:sz w:val="22"/>
        </w:rPr>
        <w:t>LAVOWASH S.p.A. via J:F: Kennedy 12</w:t>
      </w:r>
    </w:p>
    <w:p w:rsidR="00112C53" w:rsidRDefault="009F6795">
      <w:pPr>
        <w:spacing w:after="5" w:line="249" w:lineRule="auto"/>
        <w:ind w:left="-5"/>
      </w:pPr>
      <w:r>
        <w:rPr>
          <w:sz w:val="22"/>
        </w:rPr>
        <w:t>46020 Pegognaga</w:t>
      </w:r>
    </w:p>
    <w:p w:rsidR="00112C53" w:rsidRDefault="009F6795">
      <w:pPr>
        <w:spacing w:after="282" w:line="249" w:lineRule="auto"/>
        <w:ind w:left="-5"/>
      </w:pPr>
      <w:r>
        <w:rPr>
          <w:sz w:val="22"/>
        </w:rPr>
        <w:t>Italy</w:t>
      </w:r>
    </w:p>
    <w:p w:rsidR="00112C53" w:rsidRDefault="009F6795">
      <w:pPr>
        <w:spacing w:after="225" w:line="249" w:lineRule="auto"/>
        <w:ind w:left="-5"/>
        <w:rPr>
          <w:sz w:val="22"/>
        </w:rPr>
      </w:pPr>
      <w:r>
        <w:rPr>
          <w:sz w:val="22"/>
        </w:rPr>
        <w:t>prohlašuje pod svojí plnou zodpovědností, že stroj</w:t>
      </w:r>
    </w:p>
    <w:p w:rsidR="00112C53" w:rsidRDefault="00E465E0" w:rsidP="00E465E0">
      <w:pPr>
        <w:spacing w:after="225" w:line="249" w:lineRule="auto"/>
        <w:ind w:left="-5"/>
        <w:rPr>
          <w:sz w:val="22"/>
        </w:rPr>
      </w:pPr>
      <w:r>
        <w:rPr>
          <w:sz w:val="22"/>
        </w:rPr>
        <w:t>A1 36 E, A1 36 B</w:t>
      </w:r>
    </w:p>
    <w:p w:rsidR="008F62BC" w:rsidRDefault="008F62BC" w:rsidP="00E465E0">
      <w:pPr>
        <w:spacing w:after="225" w:line="249" w:lineRule="auto"/>
        <w:ind w:left="-5"/>
      </w:pPr>
      <w:r>
        <w:rPr>
          <w:sz w:val="22"/>
        </w:rPr>
        <w:t>Quick 36 E, Quick 36 B</w:t>
      </w:r>
    </w:p>
    <w:p w:rsidR="00112C53" w:rsidRDefault="009F6795">
      <w:pPr>
        <w:spacing w:after="12" w:line="252" w:lineRule="auto"/>
        <w:ind w:left="0" w:firstLine="0"/>
        <w:jc w:val="left"/>
      </w:pPr>
      <w:r>
        <w:rPr>
          <w:sz w:val="22"/>
        </w:rPr>
        <w:t>jak je popsán v přiložené dokumentaci, odpovídá požadavkům norem CEE 89/392 a jejich následným úpravám CEE 91/368, CEE 93/44 a CEE 93/68, Elektromagnetická kompatibilita CEE 89/336, CEE 93/91, Směrnice o nízkém napětí CEE 73/23, CEE 93/68.</w:t>
      </w:r>
    </w:p>
    <w:p w:rsidR="00112C53" w:rsidRDefault="009F6795">
      <w:pPr>
        <w:tabs>
          <w:tab w:val="right" w:pos="4344"/>
        </w:tabs>
        <w:spacing w:after="5" w:line="249" w:lineRule="auto"/>
        <w:ind w:left="-15" w:firstLine="0"/>
        <w:jc w:val="left"/>
      </w:pPr>
      <w:r>
        <w:rPr>
          <w:sz w:val="22"/>
        </w:rPr>
        <w:t>Pegognaga, 01/01/2008</w:t>
      </w:r>
      <w:r>
        <w:rPr>
          <w:sz w:val="22"/>
        </w:rPr>
        <w:tab/>
      </w:r>
      <w:r>
        <w:rPr>
          <w:noProof/>
        </w:rPr>
        <w:drawing>
          <wp:inline distT="0" distB="0" distL="0" distR="0">
            <wp:extent cx="589788" cy="685800"/>
            <wp:effectExtent l="0" t="0" r="0" b="0"/>
            <wp:docPr id="2215" name="Picture 2215"/>
            <wp:cNvGraphicFramePr/>
            <a:graphic xmlns:a="http://schemas.openxmlformats.org/drawingml/2006/main">
              <a:graphicData uri="http://schemas.openxmlformats.org/drawingml/2006/picture">
                <pic:pic xmlns:pic="http://schemas.openxmlformats.org/drawingml/2006/picture">
                  <pic:nvPicPr>
                    <pic:cNvPr id="2215" name="Picture 2215"/>
                    <pic:cNvPicPr/>
                  </pic:nvPicPr>
                  <pic:blipFill>
                    <a:blip r:embed="rId16"/>
                    <a:stretch>
                      <a:fillRect/>
                    </a:stretch>
                  </pic:blipFill>
                  <pic:spPr>
                    <a:xfrm>
                      <a:off x="0" y="0"/>
                      <a:ext cx="589788" cy="685800"/>
                    </a:xfrm>
                    <a:prstGeom prst="rect">
                      <a:avLst/>
                    </a:prstGeom>
                  </pic:spPr>
                </pic:pic>
              </a:graphicData>
            </a:graphic>
          </wp:inline>
        </w:drawing>
      </w:r>
    </w:p>
    <w:p w:rsidR="00112C53" w:rsidRDefault="009F6795" w:rsidP="00A5055C">
      <w:pPr>
        <w:spacing w:after="745" w:line="249" w:lineRule="auto"/>
        <w:ind w:left="-5"/>
        <w:sectPr w:rsidR="00112C53">
          <w:footerReference w:type="even" r:id="rId17"/>
          <w:footerReference w:type="default" r:id="rId18"/>
          <w:footerReference w:type="first" r:id="rId19"/>
          <w:pgSz w:w="11900" w:h="16840"/>
          <w:pgMar w:top="1461" w:right="1274" w:bottom="1506" w:left="1418" w:header="708" w:footer="708" w:gutter="0"/>
          <w:cols w:num="2" w:space="717"/>
          <w:titlePg/>
        </w:sectPr>
      </w:pPr>
      <w:r>
        <w:rPr>
          <w:sz w:val="22"/>
        </w:rPr>
        <w:t>Gianca</w:t>
      </w:r>
      <w:r w:rsidR="00A5055C">
        <w:rPr>
          <w:sz w:val="22"/>
        </w:rPr>
        <w:t>rlo Lanfredi – generální ředitel</w:t>
      </w:r>
    </w:p>
    <w:p w:rsidR="00AF5A4F" w:rsidRPr="00AF5A4F" w:rsidRDefault="00AF5A4F" w:rsidP="00AF5A4F">
      <w:pPr>
        <w:tabs>
          <w:tab w:val="left" w:pos="720"/>
          <w:tab w:val="left" w:pos="1440"/>
          <w:tab w:val="left" w:pos="2160"/>
          <w:tab w:val="left" w:pos="2880"/>
          <w:tab w:val="left" w:pos="3600"/>
          <w:tab w:val="left" w:pos="4146"/>
          <w:tab w:val="left" w:pos="5040"/>
          <w:tab w:val="left" w:pos="5760"/>
          <w:tab w:val="left" w:pos="6480"/>
          <w:tab w:val="left" w:pos="7200"/>
          <w:tab w:val="left" w:pos="7920"/>
          <w:tab w:val="left" w:pos="8640"/>
        </w:tabs>
        <w:suppressAutoHyphens/>
        <w:spacing w:after="120" w:line="240" w:lineRule="auto"/>
        <w:ind w:left="0" w:firstLine="0"/>
        <w:jc w:val="left"/>
        <w:rPr>
          <w:rFonts w:eastAsia="Times New Roman"/>
          <w:color w:val="auto"/>
          <w:sz w:val="20"/>
          <w:szCs w:val="24"/>
          <w:lang w:eastAsia="ar-SA"/>
        </w:rPr>
      </w:pPr>
      <w:r w:rsidRPr="00AF5A4F">
        <w:rPr>
          <w:rFonts w:eastAsia="Times New Roman"/>
          <w:b/>
          <w:bCs/>
          <w:color w:val="auto"/>
          <w:sz w:val="20"/>
          <w:szCs w:val="16"/>
          <w:lang w:eastAsia="ar-SA"/>
        </w:rPr>
        <w:lastRenderedPageBreak/>
        <w:t>ZÁRUČNÍ  PODMÍNKY:</w:t>
      </w:r>
    </w:p>
    <w:p w:rsidR="00AF5A4F" w:rsidRPr="00AF5A4F" w:rsidRDefault="00AF5A4F" w:rsidP="00AF5A4F">
      <w:pPr>
        <w:tabs>
          <w:tab w:val="left" w:pos="720"/>
          <w:tab w:val="left" w:pos="1440"/>
          <w:tab w:val="left" w:pos="2160"/>
          <w:tab w:val="left" w:pos="2880"/>
          <w:tab w:val="left" w:pos="3600"/>
          <w:tab w:val="left" w:pos="4146"/>
          <w:tab w:val="left" w:pos="5040"/>
          <w:tab w:val="left" w:pos="5760"/>
          <w:tab w:val="left" w:pos="6480"/>
          <w:tab w:val="left" w:pos="7200"/>
          <w:tab w:val="left" w:pos="7920"/>
          <w:tab w:val="left" w:pos="8640"/>
        </w:tabs>
        <w:suppressAutoHyphens/>
        <w:spacing w:after="120" w:line="240" w:lineRule="auto"/>
        <w:ind w:left="0" w:firstLine="0"/>
        <w:jc w:val="left"/>
        <w:rPr>
          <w:rFonts w:eastAsia="Times New Roman"/>
          <w:color w:val="auto"/>
          <w:sz w:val="20"/>
          <w:szCs w:val="24"/>
          <w:lang w:eastAsia="ar-SA"/>
        </w:rPr>
      </w:pPr>
      <w:r w:rsidRPr="00AF5A4F">
        <w:rPr>
          <w:rFonts w:eastAsia="Times New Roman"/>
          <w:color w:val="auto"/>
          <w:sz w:val="20"/>
          <w:szCs w:val="16"/>
          <w:lang w:eastAsia="ar-SA"/>
        </w:rPr>
        <w:t xml:space="preserve">Na výrobky firmy Telwin, Valex, Lavor, FASA, Fiac, a další Vám poskytujeme  záruku za následujících podmínek: </w:t>
      </w:r>
    </w:p>
    <w:p w:rsidR="00AF5A4F" w:rsidRPr="00AF5A4F" w:rsidRDefault="00AF5A4F" w:rsidP="00AF5A4F">
      <w:pPr>
        <w:tabs>
          <w:tab w:val="left" w:pos="720"/>
          <w:tab w:val="left" w:pos="1440"/>
          <w:tab w:val="left" w:pos="2160"/>
          <w:tab w:val="left" w:pos="2880"/>
          <w:tab w:val="left" w:pos="3600"/>
          <w:tab w:val="left" w:pos="4146"/>
          <w:tab w:val="left" w:pos="5040"/>
          <w:tab w:val="left" w:pos="5760"/>
          <w:tab w:val="left" w:pos="6480"/>
          <w:tab w:val="left" w:pos="7200"/>
          <w:tab w:val="left" w:pos="7920"/>
          <w:tab w:val="left" w:pos="8640"/>
        </w:tabs>
        <w:suppressAutoHyphens/>
        <w:spacing w:after="120" w:line="240" w:lineRule="auto"/>
        <w:ind w:left="0" w:firstLine="0"/>
        <w:jc w:val="left"/>
        <w:rPr>
          <w:rFonts w:eastAsia="Times New Roman"/>
          <w:color w:val="auto"/>
          <w:sz w:val="20"/>
          <w:szCs w:val="24"/>
          <w:lang w:eastAsia="ar-SA"/>
        </w:rPr>
      </w:pPr>
      <w:r w:rsidRPr="00AF5A4F">
        <w:rPr>
          <w:rFonts w:eastAsia="Times New Roman"/>
          <w:color w:val="auto"/>
          <w:sz w:val="20"/>
          <w:szCs w:val="16"/>
          <w:lang w:eastAsia="ar-SA"/>
        </w:rPr>
        <w:t xml:space="preserve">Doba záruky začíná dnem prodeje, který je nutno prokázat tištěným pokladním dokladem o koupi kde je čitelné datum prodeje nebo kopií  tištěné faktury.  </w:t>
      </w:r>
    </w:p>
    <w:p w:rsidR="00AF5A4F" w:rsidRPr="00AF5A4F" w:rsidRDefault="00AF5A4F" w:rsidP="00AF5A4F">
      <w:pPr>
        <w:tabs>
          <w:tab w:val="left" w:pos="720"/>
          <w:tab w:val="left" w:pos="1440"/>
          <w:tab w:val="left" w:pos="2160"/>
          <w:tab w:val="left" w:pos="2880"/>
          <w:tab w:val="left" w:pos="3600"/>
          <w:tab w:val="left" w:pos="4146"/>
          <w:tab w:val="left" w:pos="5040"/>
          <w:tab w:val="left" w:pos="5760"/>
          <w:tab w:val="left" w:pos="6480"/>
          <w:tab w:val="left" w:pos="7200"/>
          <w:tab w:val="left" w:pos="7920"/>
          <w:tab w:val="left" w:pos="8640"/>
        </w:tabs>
        <w:suppressAutoHyphens/>
        <w:spacing w:after="120" w:line="240" w:lineRule="auto"/>
        <w:ind w:left="0" w:firstLine="0"/>
        <w:jc w:val="left"/>
        <w:rPr>
          <w:rFonts w:eastAsia="Times New Roman"/>
          <w:color w:val="auto"/>
          <w:sz w:val="20"/>
          <w:szCs w:val="24"/>
          <w:lang w:eastAsia="ar-SA"/>
        </w:rPr>
      </w:pPr>
      <w:r w:rsidRPr="00AF5A4F">
        <w:rPr>
          <w:rFonts w:eastAsia="Times New Roman"/>
          <w:color w:val="auto"/>
          <w:sz w:val="20"/>
          <w:szCs w:val="16"/>
          <w:u w:val="single"/>
          <w:lang w:eastAsia="ar-SA"/>
        </w:rPr>
        <w:t>Dále je třeba doložit originál záručního listu s vyplněnými předtištěnými kolonkami.</w:t>
      </w:r>
      <w:r w:rsidRPr="00AF5A4F">
        <w:rPr>
          <w:rFonts w:eastAsia="Times New Roman"/>
          <w:color w:val="auto"/>
          <w:sz w:val="20"/>
          <w:szCs w:val="16"/>
          <w:lang w:eastAsia="ar-SA"/>
        </w:rPr>
        <w:t xml:space="preserve"> </w:t>
      </w:r>
    </w:p>
    <w:p w:rsidR="00AF5A4F" w:rsidRPr="00AF5A4F" w:rsidRDefault="00AF5A4F" w:rsidP="00AF5A4F">
      <w:pPr>
        <w:tabs>
          <w:tab w:val="left" w:pos="720"/>
          <w:tab w:val="left" w:pos="1440"/>
          <w:tab w:val="left" w:pos="2160"/>
          <w:tab w:val="left" w:pos="2880"/>
          <w:tab w:val="left" w:pos="3600"/>
          <w:tab w:val="left" w:pos="4146"/>
          <w:tab w:val="left" w:pos="5040"/>
          <w:tab w:val="left" w:pos="5760"/>
          <w:tab w:val="left" w:pos="6480"/>
          <w:tab w:val="left" w:pos="7200"/>
          <w:tab w:val="left" w:pos="7920"/>
          <w:tab w:val="left" w:pos="8640"/>
        </w:tabs>
        <w:suppressAutoHyphens/>
        <w:spacing w:after="120" w:line="240" w:lineRule="auto"/>
        <w:ind w:left="0" w:firstLine="0"/>
        <w:jc w:val="left"/>
        <w:rPr>
          <w:rFonts w:eastAsia="Times New Roman"/>
          <w:color w:val="auto"/>
          <w:sz w:val="20"/>
          <w:szCs w:val="24"/>
          <w:lang w:eastAsia="ar-SA"/>
        </w:rPr>
      </w:pPr>
      <w:r w:rsidRPr="00AF5A4F">
        <w:rPr>
          <w:rFonts w:eastAsia="Times New Roman"/>
          <w:color w:val="auto"/>
          <w:sz w:val="20"/>
          <w:szCs w:val="16"/>
          <w:lang w:eastAsia="ar-SA"/>
        </w:rPr>
        <w:t xml:space="preserve">Reklamovaný výrobek musí být v </w:t>
      </w:r>
      <w:r w:rsidRPr="00AF5A4F">
        <w:rPr>
          <w:rFonts w:eastAsia="Times New Roman"/>
          <w:b/>
          <w:bCs/>
          <w:color w:val="auto"/>
          <w:sz w:val="20"/>
          <w:szCs w:val="16"/>
          <w:lang w:eastAsia="ar-SA"/>
        </w:rPr>
        <w:t xml:space="preserve">originálním obalu a s originálním příslušenstvím </w:t>
      </w:r>
      <w:r w:rsidRPr="00AF5A4F">
        <w:rPr>
          <w:rFonts w:eastAsia="Times New Roman"/>
          <w:color w:val="auto"/>
          <w:sz w:val="20"/>
          <w:szCs w:val="16"/>
          <w:lang w:eastAsia="ar-SA"/>
        </w:rPr>
        <w:t>pro řádné vyzkoušení funkce reklamovaného  výrobku.</w:t>
      </w:r>
    </w:p>
    <w:p w:rsidR="00AF5A4F" w:rsidRPr="00AF5A4F" w:rsidRDefault="00AF5A4F" w:rsidP="00AF5A4F">
      <w:pPr>
        <w:tabs>
          <w:tab w:val="left" w:pos="720"/>
          <w:tab w:val="left" w:pos="1440"/>
          <w:tab w:val="left" w:pos="2160"/>
          <w:tab w:val="left" w:pos="2880"/>
          <w:tab w:val="left" w:pos="3600"/>
          <w:tab w:val="left" w:pos="4146"/>
          <w:tab w:val="left" w:pos="5040"/>
          <w:tab w:val="left" w:pos="5760"/>
          <w:tab w:val="left" w:pos="6480"/>
          <w:tab w:val="left" w:pos="7200"/>
          <w:tab w:val="left" w:pos="7920"/>
          <w:tab w:val="left" w:pos="8640"/>
        </w:tabs>
        <w:suppressAutoHyphens/>
        <w:spacing w:after="120" w:line="240" w:lineRule="auto"/>
        <w:ind w:left="0" w:firstLine="0"/>
        <w:jc w:val="left"/>
        <w:rPr>
          <w:rFonts w:eastAsia="Times New Roman"/>
          <w:color w:val="auto"/>
          <w:sz w:val="20"/>
          <w:szCs w:val="24"/>
          <w:lang w:eastAsia="ar-SA"/>
        </w:rPr>
      </w:pPr>
      <w:r w:rsidRPr="00AF5A4F">
        <w:rPr>
          <w:rFonts w:eastAsia="Times New Roman"/>
          <w:b/>
          <w:bCs/>
          <w:color w:val="auto"/>
          <w:sz w:val="20"/>
          <w:szCs w:val="16"/>
          <w:u w:val="single"/>
          <w:lang w:eastAsia="ar-SA"/>
        </w:rPr>
        <w:t>Po dobu trvání  záruky a splnění záručních podmínek odstraníme na výrobku všechny funkční závady, které prokazatelně vznikly vadným provedením či vadou materiálu.</w:t>
      </w:r>
      <w:r w:rsidRPr="00AF5A4F">
        <w:rPr>
          <w:rFonts w:eastAsia="Times New Roman"/>
          <w:color w:val="auto"/>
          <w:sz w:val="20"/>
          <w:szCs w:val="16"/>
          <w:lang w:eastAsia="ar-SA"/>
        </w:rPr>
        <w:t xml:space="preserve"> Při splnění všech výše uvedených náležitostí, použité náhradní díly stejně jako náklady na opravu nebudou účtovány. </w:t>
      </w:r>
    </w:p>
    <w:p w:rsidR="00AF5A4F" w:rsidRPr="00AF5A4F" w:rsidRDefault="00AF5A4F" w:rsidP="00AF5A4F">
      <w:pPr>
        <w:tabs>
          <w:tab w:val="left" w:pos="720"/>
          <w:tab w:val="left" w:pos="1440"/>
          <w:tab w:val="left" w:pos="2160"/>
          <w:tab w:val="left" w:pos="2880"/>
          <w:tab w:val="left" w:pos="3600"/>
          <w:tab w:val="left" w:pos="4146"/>
          <w:tab w:val="left" w:pos="5040"/>
          <w:tab w:val="left" w:pos="5760"/>
          <w:tab w:val="left" w:pos="6480"/>
          <w:tab w:val="left" w:pos="7200"/>
          <w:tab w:val="left" w:pos="7920"/>
          <w:tab w:val="left" w:pos="8640"/>
        </w:tabs>
        <w:suppressAutoHyphens/>
        <w:spacing w:after="120" w:line="240" w:lineRule="auto"/>
        <w:ind w:left="0" w:firstLine="0"/>
        <w:jc w:val="left"/>
        <w:rPr>
          <w:rFonts w:eastAsia="Times New Roman"/>
          <w:color w:val="auto"/>
          <w:sz w:val="20"/>
          <w:szCs w:val="24"/>
          <w:lang w:eastAsia="ar-SA"/>
        </w:rPr>
      </w:pPr>
      <w:r w:rsidRPr="00AF5A4F">
        <w:rPr>
          <w:rFonts w:eastAsia="Times New Roman"/>
          <w:b/>
          <w:bCs/>
          <w:color w:val="auto"/>
          <w:sz w:val="20"/>
          <w:szCs w:val="16"/>
          <w:lang w:eastAsia="ar-SA"/>
        </w:rPr>
        <w:t xml:space="preserve">Pozor </w:t>
      </w:r>
      <w:r w:rsidRPr="00AF5A4F">
        <w:rPr>
          <w:rFonts w:eastAsia="Times New Roman"/>
          <w:color w:val="auto"/>
          <w:sz w:val="20"/>
          <w:szCs w:val="16"/>
          <w:lang w:eastAsia="ar-SA"/>
        </w:rPr>
        <w:t>!</w:t>
      </w:r>
    </w:p>
    <w:p w:rsidR="00AF5A4F" w:rsidRPr="00AF5A4F" w:rsidRDefault="00AF5A4F" w:rsidP="00AF5A4F">
      <w:pPr>
        <w:tabs>
          <w:tab w:val="left" w:pos="720"/>
          <w:tab w:val="left" w:pos="1440"/>
          <w:tab w:val="left" w:pos="2160"/>
          <w:tab w:val="left" w:pos="2880"/>
          <w:tab w:val="left" w:pos="3600"/>
          <w:tab w:val="left" w:pos="4146"/>
          <w:tab w:val="left" w:pos="5040"/>
          <w:tab w:val="left" w:pos="5760"/>
          <w:tab w:val="left" w:pos="6480"/>
          <w:tab w:val="left" w:pos="7200"/>
          <w:tab w:val="left" w:pos="7920"/>
          <w:tab w:val="left" w:pos="8640"/>
        </w:tabs>
        <w:suppressAutoHyphens/>
        <w:spacing w:after="120" w:line="240" w:lineRule="auto"/>
        <w:ind w:left="0" w:firstLine="0"/>
        <w:jc w:val="left"/>
        <w:rPr>
          <w:rFonts w:eastAsia="Times New Roman"/>
          <w:color w:val="auto"/>
          <w:sz w:val="20"/>
          <w:szCs w:val="16"/>
          <w:lang w:eastAsia="ar-SA"/>
        </w:rPr>
      </w:pPr>
      <w:r w:rsidRPr="00AF5A4F">
        <w:rPr>
          <w:rFonts w:eastAsia="Times New Roman"/>
          <w:color w:val="auto"/>
          <w:sz w:val="20"/>
          <w:szCs w:val="16"/>
          <w:lang w:eastAsia="ar-SA"/>
        </w:rPr>
        <w:t xml:space="preserve">Záruka se nevztahuje </w:t>
      </w:r>
      <w:r w:rsidRPr="00AF5A4F">
        <w:rPr>
          <w:rFonts w:eastAsia="Times New Roman"/>
          <w:b/>
          <w:bCs/>
          <w:color w:val="auto"/>
          <w:sz w:val="20"/>
          <w:szCs w:val="16"/>
          <w:u w:val="single"/>
          <w:lang w:eastAsia="ar-SA"/>
        </w:rPr>
        <w:t>na běžné opotřebení vzniklé používáním přístroje</w:t>
      </w:r>
      <w:r w:rsidRPr="00AF5A4F">
        <w:rPr>
          <w:rFonts w:eastAsia="Times New Roman"/>
          <w:b/>
          <w:bCs/>
          <w:color w:val="auto"/>
          <w:sz w:val="20"/>
          <w:szCs w:val="16"/>
          <w:lang w:eastAsia="ar-SA"/>
        </w:rPr>
        <w:t>,</w:t>
      </w:r>
      <w:r w:rsidRPr="00AF5A4F">
        <w:rPr>
          <w:rFonts w:eastAsia="Times New Roman"/>
          <w:color w:val="auto"/>
          <w:sz w:val="20"/>
          <w:szCs w:val="16"/>
          <w:lang w:eastAsia="ar-SA"/>
        </w:rPr>
        <w:t xml:space="preserve"> </w:t>
      </w:r>
      <w:r w:rsidRPr="00AF5A4F">
        <w:rPr>
          <w:rFonts w:eastAsia="Times New Roman"/>
          <w:b/>
          <w:bCs/>
          <w:color w:val="auto"/>
          <w:sz w:val="20"/>
          <w:szCs w:val="16"/>
          <w:u w:val="single"/>
          <w:lang w:eastAsia="ar-SA"/>
        </w:rPr>
        <w:t>opotřebení způsobené přetěžováním</w:t>
      </w:r>
      <w:r w:rsidRPr="00AF5A4F">
        <w:rPr>
          <w:rFonts w:eastAsia="Times New Roman"/>
          <w:b/>
          <w:bCs/>
          <w:color w:val="auto"/>
          <w:sz w:val="20"/>
          <w:szCs w:val="16"/>
          <w:lang w:eastAsia="ar-SA"/>
        </w:rPr>
        <w:t xml:space="preserve"> </w:t>
      </w:r>
      <w:r w:rsidRPr="00AF5A4F">
        <w:rPr>
          <w:rFonts w:eastAsia="Times New Roman"/>
          <w:color w:val="auto"/>
          <w:sz w:val="20"/>
          <w:szCs w:val="16"/>
          <w:lang w:eastAsia="ar-SA"/>
        </w:rPr>
        <w:t>a na škody vzniklé dopravou. Mimo to se také nevztahuje na škody, které vznikly nerespektováním návodu a nerespektováním dalších všeobecně závazných předpisů. Výrobce dále neručí za škody, které vznikly jako následek jiných událostí nebo za škody způsobené vyšší mocí jako přírodní katastrofa apod.</w:t>
      </w:r>
    </w:p>
    <w:p w:rsidR="00AF5A4F" w:rsidRPr="00AF5A4F" w:rsidRDefault="00AF5A4F" w:rsidP="00AF5A4F">
      <w:pPr>
        <w:tabs>
          <w:tab w:val="left" w:pos="720"/>
          <w:tab w:val="left" w:pos="1440"/>
          <w:tab w:val="left" w:pos="2160"/>
          <w:tab w:val="left" w:pos="2880"/>
          <w:tab w:val="left" w:pos="3600"/>
          <w:tab w:val="left" w:pos="4146"/>
          <w:tab w:val="left" w:pos="5040"/>
          <w:tab w:val="left" w:pos="5760"/>
          <w:tab w:val="left" w:pos="6480"/>
          <w:tab w:val="left" w:pos="7200"/>
          <w:tab w:val="left" w:pos="7920"/>
          <w:tab w:val="left" w:pos="8640"/>
        </w:tabs>
        <w:suppressAutoHyphens/>
        <w:spacing w:after="120" w:line="240" w:lineRule="auto"/>
        <w:ind w:left="0" w:firstLine="0"/>
        <w:jc w:val="left"/>
        <w:rPr>
          <w:rFonts w:eastAsia="Times New Roman"/>
          <w:color w:val="auto"/>
          <w:sz w:val="20"/>
          <w:szCs w:val="24"/>
          <w:lang w:eastAsia="ar-SA"/>
        </w:rPr>
      </w:pPr>
      <w:r w:rsidRPr="00AF5A4F">
        <w:rPr>
          <w:rFonts w:eastAsia="Times New Roman"/>
          <w:b/>
          <w:bCs/>
          <w:color w:val="auto"/>
          <w:sz w:val="20"/>
          <w:szCs w:val="16"/>
          <w:lang w:eastAsia="ar-SA"/>
        </w:rPr>
        <w:t>Záruční doba</w:t>
      </w:r>
      <w:r w:rsidRPr="00AF5A4F">
        <w:rPr>
          <w:rFonts w:eastAsia="Times New Roman"/>
          <w:color w:val="auto"/>
          <w:sz w:val="20"/>
          <w:szCs w:val="16"/>
          <w:lang w:eastAsia="ar-SA"/>
        </w:rPr>
        <w:t xml:space="preserve">: </w:t>
      </w:r>
      <w:r w:rsidRPr="00AF5A4F">
        <w:rPr>
          <w:rFonts w:eastAsia="Times New Roman"/>
          <w:b/>
          <w:bCs/>
          <w:color w:val="auto"/>
          <w:sz w:val="20"/>
          <w:szCs w:val="16"/>
          <w:lang w:eastAsia="ar-SA"/>
        </w:rPr>
        <w:t>24 měsíců</w:t>
      </w:r>
      <w:r w:rsidRPr="00AF5A4F">
        <w:rPr>
          <w:rFonts w:eastAsia="Times New Roman"/>
          <w:color w:val="auto"/>
          <w:sz w:val="20"/>
          <w:szCs w:val="16"/>
          <w:lang w:eastAsia="ar-SA"/>
        </w:rPr>
        <w:t xml:space="preserve"> pro běžného spotřebitele (par. 620 Občankého zákoníku), </w:t>
      </w:r>
      <w:r w:rsidRPr="00AF5A4F">
        <w:rPr>
          <w:rFonts w:eastAsia="Times New Roman"/>
          <w:b/>
          <w:bCs/>
          <w:color w:val="auto"/>
          <w:sz w:val="20"/>
          <w:szCs w:val="16"/>
          <w:lang w:eastAsia="ar-SA"/>
        </w:rPr>
        <w:t>12 měsíců</w:t>
      </w:r>
      <w:r w:rsidRPr="00AF5A4F">
        <w:rPr>
          <w:rFonts w:eastAsia="Times New Roman"/>
          <w:color w:val="auto"/>
          <w:sz w:val="20"/>
          <w:szCs w:val="16"/>
          <w:lang w:eastAsia="ar-SA"/>
        </w:rPr>
        <w:t xml:space="preserve"> pro firmy s IČ (</w:t>
      </w:r>
      <w:r w:rsidRPr="00AF5A4F">
        <w:rPr>
          <w:rFonts w:eastAsia="Times New Roman"/>
          <w:color w:val="auto"/>
          <w:sz w:val="20"/>
          <w:szCs w:val="18"/>
          <w:lang w:eastAsia="ar-SA"/>
        </w:rPr>
        <w:t>Vztahy mezi podnikateli se řídí Obchodním zákoníkem.)</w:t>
      </w:r>
    </w:p>
    <w:p w:rsidR="00AF5A4F" w:rsidRPr="00AF5A4F" w:rsidRDefault="00AF5A4F" w:rsidP="00AF5A4F">
      <w:pPr>
        <w:tabs>
          <w:tab w:val="left" w:pos="720"/>
          <w:tab w:val="left" w:pos="1440"/>
          <w:tab w:val="left" w:pos="2160"/>
          <w:tab w:val="left" w:pos="2880"/>
          <w:tab w:val="left" w:pos="3600"/>
          <w:tab w:val="left" w:pos="4146"/>
          <w:tab w:val="left" w:pos="5040"/>
          <w:tab w:val="left" w:pos="5760"/>
          <w:tab w:val="left" w:pos="6480"/>
          <w:tab w:val="left" w:pos="7200"/>
          <w:tab w:val="left" w:pos="7920"/>
          <w:tab w:val="left" w:pos="8640"/>
        </w:tabs>
        <w:suppressAutoHyphens/>
        <w:spacing w:after="120" w:line="240" w:lineRule="auto"/>
        <w:ind w:left="0" w:firstLine="0"/>
        <w:jc w:val="left"/>
        <w:rPr>
          <w:rFonts w:eastAsia="Times New Roman"/>
          <w:color w:val="auto"/>
          <w:sz w:val="20"/>
          <w:szCs w:val="24"/>
          <w:lang w:eastAsia="ar-SA"/>
        </w:rPr>
      </w:pPr>
      <w:r w:rsidRPr="00AF5A4F">
        <w:rPr>
          <w:rFonts w:eastAsia="Times New Roman"/>
          <w:color w:val="auto"/>
          <w:sz w:val="20"/>
          <w:szCs w:val="16"/>
          <w:lang w:eastAsia="ar-SA"/>
        </w:rPr>
        <w:t>Doba záruky se prodlužuje o dobu trvání záruční opravy.</w:t>
      </w:r>
    </w:p>
    <w:p w:rsidR="00AF5A4F" w:rsidRPr="00AF5A4F" w:rsidRDefault="00AF5A4F" w:rsidP="00AF5A4F">
      <w:pPr>
        <w:tabs>
          <w:tab w:val="left" w:pos="720"/>
          <w:tab w:val="left" w:pos="1440"/>
          <w:tab w:val="left" w:pos="2160"/>
          <w:tab w:val="left" w:pos="2880"/>
          <w:tab w:val="left" w:pos="3600"/>
          <w:tab w:val="left" w:pos="4146"/>
          <w:tab w:val="left" w:pos="5040"/>
          <w:tab w:val="left" w:pos="5760"/>
          <w:tab w:val="left" w:pos="6480"/>
          <w:tab w:val="left" w:pos="7200"/>
          <w:tab w:val="left" w:pos="7920"/>
          <w:tab w:val="left" w:pos="8640"/>
        </w:tabs>
        <w:suppressAutoHyphens/>
        <w:spacing w:after="120" w:line="240" w:lineRule="auto"/>
        <w:ind w:left="0" w:firstLine="0"/>
        <w:jc w:val="left"/>
        <w:rPr>
          <w:rFonts w:eastAsia="Times New Roman"/>
          <w:color w:val="auto"/>
          <w:sz w:val="20"/>
          <w:szCs w:val="24"/>
          <w:lang w:eastAsia="ar-SA"/>
        </w:rPr>
      </w:pPr>
      <w:r w:rsidRPr="00AF5A4F">
        <w:rPr>
          <w:rFonts w:eastAsia="Times New Roman"/>
          <w:b/>
          <w:bCs/>
          <w:color w:val="auto"/>
          <w:sz w:val="20"/>
          <w:szCs w:val="24"/>
          <w:lang w:eastAsia="ar-SA"/>
        </w:rPr>
        <w:t>U reklamovaných výrobků uvádějte popis závady !</w:t>
      </w:r>
    </w:p>
    <w:p w:rsidR="00AF5A4F" w:rsidRPr="00AF5A4F" w:rsidRDefault="00AF5A4F" w:rsidP="00AF5A4F">
      <w:pPr>
        <w:suppressAutoHyphens/>
        <w:spacing w:after="120" w:line="240" w:lineRule="auto"/>
        <w:ind w:left="0" w:firstLine="0"/>
        <w:jc w:val="left"/>
        <w:rPr>
          <w:rFonts w:eastAsia="Times New Roman"/>
          <w:color w:val="auto"/>
          <w:sz w:val="20"/>
          <w:szCs w:val="24"/>
          <w:lang w:eastAsia="ar-SA"/>
        </w:rPr>
      </w:pPr>
      <w:r w:rsidRPr="00AF5A4F">
        <w:rPr>
          <w:rFonts w:eastAsia="Times New Roman"/>
          <w:b/>
          <w:bCs/>
          <w:color w:val="auto"/>
          <w:sz w:val="20"/>
          <w:szCs w:val="24"/>
          <w:lang w:eastAsia="ar-SA"/>
        </w:rPr>
        <w:t>Dovoz-Servis:</w:t>
      </w:r>
    </w:p>
    <w:p w:rsidR="00AF5A4F" w:rsidRPr="00AF5A4F" w:rsidRDefault="00AF5A4F" w:rsidP="00AF5A4F">
      <w:pPr>
        <w:suppressAutoHyphens/>
        <w:spacing w:after="120" w:line="240" w:lineRule="auto"/>
        <w:ind w:left="0" w:firstLine="0"/>
        <w:jc w:val="left"/>
        <w:rPr>
          <w:rFonts w:eastAsia="Times New Roman"/>
          <w:color w:val="auto"/>
          <w:sz w:val="20"/>
          <w:szCs w:val="24"/>
          <w:lang w:eastAsia="ar-SA"/>
        </w:rPr>
      </w:pPr>
      <w:r w:rsidRPr="00AF5A4F">
        <w:rPr>
          <w:rFonts w:eastAsia="Times New Roman"/>
          <w:color w:val="auto"/>
          <w:sz w:val="20"/>
          <w:szCs w:val="24"/>
          <w:lang w:eastAsia="ar-SA"/>
        </w:rPr>
        <w:t>Alfin Trading s.r.o. Nádražní  980, Náměšť nad Oslavou       tel/fax. 775566032</w:t>
      </w:r>
    </w:p>
    <w:p w:rsidR="00AF5A4F" w:rsidRPr="00AF5A4F" w:rsidRDefault="00AF5A4F" w:rsidP="00AF5A4F">
      <w:pPr>
        <w:suppressAutoHyphens/>
        <w:spacing w:after="0" w:line="240" w:lineRule="auto"/>
        <w:ind w:left="0" w:firstLine="0"/>
        <w:jc w:val="left"/>
        <w:rPr>
          <w:rFonts w:eastAsia="Times New Roman"/>
          <w:color w:val="auto"/>
          <w:sz w:val="20"/>
          <w:szCs w:val="24"/>
          <w:lang w:eastAsia="ar-SA"/>
        </w:rPr>
      </w:pPr>
      <w:r w:rsidRPr="00AF5A4F">
        <w:rPr>
          <w:rFonts w:eastAsia="Times New Roman"/>
          <w:b/>
          <w:bCs/>
          <w:color w:val="auto"/>
          <w:sz w:val="20"/>
          <w:szCs w:val="20"/>
          <w:lang w:eastAsia="ar-SA"/>
        </w:rPr>
        <w:t>www.alfin-trading.cz    www.telwin.cz     www.valex.cz</w:t>
      </w:r>
    </w:p>
    <w:p w:rsidR="00AF5A4F" w:rsidRPr="00AF5A4F" w:rsidRDefault="00AF5A4F" w:rsidP="00AF5A4F">
      <w:pPr>
        <w:suppressAutoHyphens/>
        <w:spacing w:after="0" w:line="240" w:lineRule="auto"/>
        <w:ind w:left="0" w:firstLine="0"/>
        <w:jc w:val="left"/>
        <w:rPr>
          <w:rFonts w:eastAsia="Times New Roman"/>
          <w:color w:val="auto"/>
          <w:sz w:val="20"/>
          <w:szCs w:val="24"/>
          <w:lang w:eastAsia="ar-SA"/>
        </w:rPr>
      </w:pPr>
    </w:p>
    <w:p w:rsidR="00AF5A4F" w:rsidRPr="00AF5A4F" w:rsidRDefault="00AF5A4F" w:rsidP="00AF5A4F">
      <w:pPr>
        <w:suppressAutoHyphens/>
        <w:spacing w:after="120" w:line="240" w:lineRule="auto"/>
        <w:ind w:left="0" w:firstLine="0"/>
        <w:jc w:val="left"/>
        <w:rPr>
          <w:rFonts w:eastAsia="Times New Roman"/>
          <w:color w:val="auto"/>
          <w:sz w:val="20"/>
          <w:szCs w:val="24"/>
          <w:lang w:eastAsia="ar-SA"/>
        </w:rPr>
      </w:pPr>
      <w:r w:rsidRPr="00AF5A4F">
        <w:rPr>
          <w:rFonts w:eastAsia="Times New Roman"/>
          <w:b/>
          <w:bCs/>
          <w:color w:val="auto"/>
          <w:sz w:val="20"/>
          <w:szCs w:val="24"/>
          <w:lang w:eastAsia="ar-SA"/>
        </w:rPr>
        <w:t>Z Á R U Č N Í    L I S T.</w:t>
      </w:r>
    </w:p>
    <w:p w:rsidR="00AF5A4F" w:rsidRPr="00AF5A4F" w:rsidRDefault="00AF5A4F" w:rsidP="00AF5A4F">
      <w:pPr>
        <w:suppressAutoHyphens/>
        <w:spacing w:after="120" w:line="240" w:lineRule="auto"/>
        <w:ind w:left="0" w:firstLine="0"/>
        <w:jc w:val="left"/>
        <w:rPr>
          <w:rFonts w:eastAsia="Times New Roman"/>
          <w:color w:val="auto"/>
          <w:sz w:val="20"/>
          <w:szCs w:val="24"/>
          <w:lang w:eastAsia="ar-SA"/>
        </w:rPr>
      </w:pPr>
    </w:p>
    <w:p w:rsidR="00AF5A4F" w:rsidRPr="00AF5A4F" w:rsidRDefault="00AF5A4F" w:rsidP="00AF5A4F">
      <w:pPr>
        <w:suppressAutoHyphens/>
        <w:spacing w:after="120" w:line="240" w:lineRule="auto"/>
        <w:ind w:left="0" w:firstLine="0"/>
        <w:jc w:val="left"/>
        <w:rPr>
          <w:rFonts w:eastAsia="Times New Roman"/>
          <w:color w:val="auto"/>
          <w:sz w:val="20"/>
          <w:szCs w:val="24"/>
          <w:lang w:eastAsia="ar-SA"/>
        </w:rPr>
      </w:pPr>
      <w:r w:rsidRPr="00AF5A4F">
        <w:rPr>
          <w:rFonts w:eastAsia="Times New Roman"/>
          <w:color w:val="auto"/>
          <w:sz w:val="20"/>
          <w:szCs w:val="24"/>
          <w:lang w:eastAsia="ar-SA"/>
        </w:rPr>
        <w:t>Typ: _________________     Výr.  čís.: ____________________</w:t>
      </w:r>
    </w:p>
    <w:p w:rsidR="00AF5A4F" w:rsidRPr="00AF5A4F" w:rsidRDefault="00AF5A4F" w:rsidP="00AF5A4F">
      <w:pPr>
        <w:suppressAutoHyphens/>
        <w:spacing w:after="120" w:line="240" w:lineRule="auto"/>
        <w:ind w:left="0" w:firstLine="0"/>
        <w:jc w:val="left"/>
        <w:rPr>
          <w:rFonts w:eastAsia="Times New Roman"/>
          <w:color w:val="auto"/>
          <w:sz w:val="20"/>
          <w:szCs w:val="24"/>
          <w:lang w:eastAsia="ar-SA"/>
        </w:rPr>
      </w:pPr>
    </w:p>
    <w:p w:rsidR="00AF5A4F" w:rsidRPr="00AF5A4F" w:rsidRDefault="00AF5A4F" w:rsidP="00AF5A4F">
      <w:pPr>
        <w:suppressAutoHyphens/>
        <w:spacing w:after="120" w:line="240" w:lineRule="auto"/>
        <w:ind w:left="0" w:firstLine="0"/>
        <w:jc w:val="left"/>
        <w:rPr>
          <w:rFonts w:eastAsia="Times New Roman"/>
          <w:color w:val="auto"/>
          <w:sz w:val="20"/>
          <w:szCs w:val="24"/>
          <w:lang w:eastAsia="ar-SA"/>
        </w:rPr>
      </w:pPr>
    </w:p>
    <w:p w:rsidR="00AF5A4F" w:rsidRPr="00AF5A4F" w:rsidRDefault="00AF5A4F" w:rsidP="00AF5A4F">
      <w:pPr>
        <w:suppressAutoHyphens/>
        <w:spacing w:after="120" w:line="240" w:lineRule="auto"/>
        <w:ind w:left="0" w:firstLine="0"/>
        <w:jc w:val="left"/>
        <w:rPr>
          <w:rFonts w:eastAsia="Times New Roman"/>
          <w:color w:val="auto"/>
          <w:sz w:val="20"/>
          <w:szCs w:val="24"/>
          <w:lang w:eastAsia="ar-SA"/>
        </w:rPr>
      </w:pPr>
      <w:r w:rsidRPr="00AF5A4F">
        <w:rPr>
          <w:rFonts w:eastAsia="Times New Roman"/>
          <w:color w:val="auto"/>
          <w:sz w:val="20"/>
          <w:szCs w:val="24"/>
          <w:lang w:eastAsia="ar-SA"/>
        </w:rPr>
        <w:t>Datum prodeje: _______________________________________</w:t>
      </w:r>
    </w:p>
    <w:p w:rsidR="00AF5A4F" w:rsidRPr="00AF5A4F" w:rsidRDefault="00AF5A4F" w:rsidP="00AF5A4F">
      <w:pPr>
        <w:suppressAutoHyphens/>
        <w:spacing w:after="120" w:line="240" w:lineRule="auto"/>
        <w:ind w:left="0" w:firstLine="0"/>
        <w:jc w:val="left"/>
        <w:rPr>
          <w:rFonts w:eastAsia="Times New Roman"/>
          <w:color w:val="auto"/>
          <w:sz w:val="20"/>
          <w:szCs w:val="24"/>
          <w:lang w:eastAsia="ar-SA"/>
        </w:rPr>
      </w:pPr>
    </w:p>
    <w:p w:rsidR="00AF5A4F" w:rsidRPr="00AF5A4F" w:rsidRDefault="00AF5A4F" w:rsidP="00AF5A4F">
      <w:pPr>
        <w:suppressAutoHyphens/>
        <w:spacing w:after="0" w:line="240" w:lineRule="auto"/>
        <w:ind w:left="-16" w:firstLine="0"/>
        <w:jc w:val="left"/>
        <w:rPr>
          <w:rFonts w:eastAsia="Times New Roman"/>
          <w:color w:val="auto"/>
          <w:sz w:val="20"/>
          <w:szCs w:val="24"/>
          <w:lang w:eastAsia="ar-SA"/>
        </w:rPr>
      </w:pPr>
    </w:p>
    <w:p w:rsidR="00AF5A4F" w:rsidRPr="00AF5A4F" w:rsidRDefault="00AF5A4F" w:rsidP="00AF5A4F">
      <w:pPr>
        <w:suppressAutoHyphens/>
        <w:autoSpaceDE w:val="0"/>
        <w:spacing w:after="0" w:line="240" w:lineRule="auto"/>
        <w:ind w:left="0" w:firstLine="0"/>
        <w:rPr>
          <w:rFonts w:ascii="Times New Roman" w:eastAsia="Times New Roman" w:hAnsi="Times New Roman" w:cs="Times New Roman"/>
          <w:color w:val="auto"/>
          <w:sz w:val="20"/>
          <w:szCs w:val="24"/>
          <w:lang w:eastAsia="ar-SA"/>
        </w:rPr>
      </w:pPr>
      <w:r w:rsidRPr="00AF5A4F">
        <w:rPr>
          <w:rFonts w:eastAsia="Times New Roman"/>
          <w:color w:val="auto"/>
          <w:sz w:val="20"/>
          <w:szCs w:val="24"/>
          <w:lang w:eastAsia="ar-SA"/>
        </w:rPr>
        <w:t>Prodejce: _____________________________________________</w:t>
      </w:r>
      <w:r w:rsidRPr="00AF5A4F">
        <w:rPr>
          <w:rFonts w:ascii="Times New Roman" w:eastAsia="Times New Roman" w:hAnsi="Times New Roman" w:cs="Times New Roman"/>
          <w:color w:val="auto"/>
          <w:sz w:val="20"/>
          <w:szCs w:val="24"/>
          <w:lang w:eastAsia="ar-SA"/>
        </w:rPr>
        <w:t xml:space="preserve">  </w:t>
      </w:r>
    </w:p>
    <w:p w:rsidR="00112C53" w:rsidRDefault="00112C53">
      <w:pPr>
        <w:spacing w:after="0" w:line="259" w:lineRule="auto"/>
        <w:ind w:left="0" w:firstLine="0"/>
        <w:jc w:val="left"/>
      </w:pPr>
    </w:p>
    <w:sectPr w:rsidR="00112C53">
      <w:footerReference w:type="default" r:id="rId20"/>
      <w:footerReference w:type="first" r:id="rId21"/>
      <w:footnotePr>
        <w:pos w:val="beneathText"/>
      </w:footnotePr>
      <w:pgSz w:w="11905" w:h="16837"/>
      <w:pgMar w:top="1258" w:right="1417" w:bottom="1417" w:left="1417" w:header="708"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26CA7" w:rsidRDefault="00B26CA7">
      <w:pPr>
        <w:spacing w:after="0" w:line="240" w:lineRule="auto"/>
      </w:pPr>
      <w:r>
        <w:separator/>
      </w:r>
    </w:p>
  </w:endnote>
  <w:endnote w:type="continuationSeparator" w:id="0">
    <w:p w:rsidR="00B26CA7" w:rsidRDefault="00B26C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EE"/>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64C000" w:usb3="00000000" w:csb0="00000001" w:csb1="00000000"/>
  </w:font>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EFF" w:usb1="C0007843" w:usb2="00000009" w:usb3="00000000" w:csb0="000001F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2C53" w:rsidRDefault="009F6795">
    <w:pPr>
      <w:spacing w:after="0" w:line="259" w:lineRule="auto"/>
      <w:ind w:left="-22" w:firstLine="0"/>
      <w:jc w:val="left"/>
    </w:pPr>
    <w:r>
      <w:fldChar w:fldCharType="begin"/>
    </w:r>
    <w:r>
      <w:instrText xml:space="preserve"> PAGE   \* MERGEFORMAT </w:instrText>
    </w:r>
    <w:r>
      <w:fldChar w:fldCharType="separate"/>
    </w:r>
    <w:r w:rsidR="009717EE" w:rsidRPr="009717EE">
      <w:rPr>
        <w:rFonts w:ascii="Times New Roman" w:eastAsia="Times New Roman" w:hAnsi="Times New Roman" w:cs="Times New Roman"/>
        <w:noProof/>
        <w:sz w:val="24"/>
      </w:rPr>
      <w:t>2</w:t>
    </w:r>
    <w:r>
      <w:rPr>
        <w:rFonts w:ascii="Times New Roman" w:eastAsia="Times New Roman" w:hAnsi="Times New Roman" w:cs="Times New Roman"/>
        <w:sz w:val="2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2C53" w:rsidRDefault="009F6795">
    <w:pPr>
      <w:spacing w:after="0" w:line="259" w:lineRule="auto"/>
      <w:ind w:left="0" w:right="-30" w:firstLine="0"/>
      <w:jc w:val="right"/>
    </w:pPr>
    <w:r>
      <w:fldChar w:fldCharType="begin"/>
    </w:r>
    <w:r>
      <w:instrText xml:space="preserve"> PAGE   \* MERGEFORMAT </w:instrText>
    </w:r>
    <w:r>
      <w:fldChar w:fldCharType="separate"/>
    </w:r>
    <w:r w:rsidR="009717EE" w:rsidRPr="009717EE">
      <w:rPr>
        <w:rFonts w:ascii="Times New Roman" w:eastAsia="Times New Roman" w:hAnsi="Times New Roman" w:cs="Times New Roman"/>
        <w:noProof/>
        <w:sz w:val="24"/>
      </w:rPr>
      <w:t>3</w:t>
    </w:r>
    <w:r>
      <w:rPr>
        <w:rFonts w:ascii="Times New Roman" w:eastAsia="Times New Roman" w:hAnsi="Times New Roman" w:cs="Times New Roman"/>
        <w:sz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2C53" w:rsidRDefault="00112C53">
    <w:pPr>
      <w:spacing w:after="160" w:line="259" w:lineRule="auto"/>
      <w:ind w:left="0" w:firstLine="0"/>
      <w:jc w:val="lef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2C53" w:rsidRDefault="009F6795">
    <w:pPr>
      <w:spacing w:after="0" w:line="259" w:lineRule="auto"/>
      <w:ind w:left="0" w:firstLine="0"/>
      <w:jc w:val="left"/>
    </w:pPr>
    <w:r>
      <w:fldChar w:fldCharType="begin"/>
    </w:r>
    <w:r>
      <w:instrText xml:space="preserve"> PAGE   \* MERGEFORMAT </w:instrText>
    </w:r>
    <w:r>
      <w:fldChar w:fldCharType="separate"/>
    </w:r>
    <w:r w:rsidR="009717EE" w:rsidRPr="009717EE">
      <w:rPr>
        <w:rFonts w:ascii="Times New Roman" w:eastAsia="Times New Roman" w:hAnsi="Times New Roman" w:cs="Times New Roman"/>
        <w:noProof/>
        <w:sz w:val="24"/>
      </w:rPr>
      <w:t>10</w:t>
    </w:r>
    <w:r>
      <w:rPr>
        <w:rFonts w:ascii="Times New Roman" w:eastAsia="Times New Roman" w:hAnsi="Times New Roman" w:cs="Times New Roman"/>
        <w:sz w:val="24"/>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2C53" w:rsidRDefault="009F6795">
    <w:pPr>
      <w:spacing w:after="0" w:line="259" w:lineRule="auto"/>
      <w:ind w:left="0" w:right="136" w:firstLine="0"/>
      <w:jc w:val="right"/>
    </w:pPr>
    <w:r>
      <w:fldChar w:fldCharType="begin"/>
    </w:r>
    <w:r>
      <w:instrText xml:space="preserve"> PAGE   \* MERGEFORMAT </w:instrText>
    </w:r>
    <w:r>
      <w:fldChar w:fldCharType="separate"/>
    </w:r>
    <w:r w:rsidR="009717EE" w:rsidRPr="009717EE">
      <w:rPr>
        <w:rFonts w:ascii="Times New Roman" w:eastAsia="Times New Roman" w:hAnsi="Times New Roman" w:cs="Times New Roman"/>
        <w:noProof/>
        <w:sz w:val="24"/>
      </w:rPr>
      <w:t>11</w:t>
    </w:r>
    <w:r>
      <w:rPr>
        <w:rFonts w:ascii="Times New Roman" w:eastAsia="Times New Roman" w:hAnsi="Times New Roman" w:cs="Times New Roman"/>
        <w:sz w:val="24"/>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2C53" w:rsidRDefault="00112C53">
    <w:pPr>
      <w:spacing w:after="160" w:line="259" w:lineRule="auto"/>
      <w:ind w:left="0" w:firstLine="0"/>
      <w:jc w:val="left"/>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5358" w:rsidRDefault="007F5358">
    <w:pPr>
      <w:ind w:right="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5358" w:rsidRDefault="003944F5">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26CA7" w:rsidRDefault="00B26CA7">
      <w:pPr>
        <w:spacing w:after="0" w:line="240" w:lineRule="auto"/>
      </w:pPr>
      <w:r>
        <w:separator/>
      </w:r>
    </w:p>
  </w:footnote>
  <w:footnote w:type="continuationSeparator" w:id="0">
    <w:p w:rsidR="00B26CA7" w:rsidRDefault="00B26CA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CB153A"/>
    <w:multiLevelType w:val="hybridMultilevel"/>
    <w:tmpl w:val="30ACAD2A"/>
    <w:lvl w:ilvl="0" w:tplc="B21A4226">
      <w:start w:val="1"/>
      <w:numFmt w:val="bullet"/>
      <w:lvlText w:val="•"/>
      <w:lvlJc w:val="left"/>
      <w:pPr>
        <w:ind w:left="36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0F768336">
      <w:start w:val="1"/>
      <w:numFmt w:val="bullet"/>
      <w:lvlText w:val="o"/>
      <w:lvlJc w:val="left"/>
      <w:pPr>
        <w:ind w:left="108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2" w:tplc="4D285454">
      <w:start w:val="1"/>
      <w:numFmt w:val="bullet"/>
      <w:lvlText w:val="▪"/>
      <w:lvlJc w:val="left"/>
      <w:pPr>
        <w:ind w:left="180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3" w:tplc="6E4E0020">
      <w:start w:val="1"/>
      <w:numFmt w:val="bullet"/>
      <w:lvlText w:val="•"/>
      <w:lvlJc w:val="left"/>
      <w:pPr>
        <w:ind w:left="252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2A38014C">
      <w:start w:val="1"/>
      <w:numFmt w:val="bullet"/>
      <w:lvlText w:val="o"/>
      <w:lvlJc w:val="left"/>
      <w:pPr>
        <w:ind w:left="324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5" w:tplc="0610FDC2">
      <w:start w:val="1"/>
      <w:numFmt w:val="bullet"/>
      <w:lvlText w:val="▪"/>
      <w:lvlJc w:val="left"/>
      <w:pPr>
        <w:ind w:left="396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6" w:tplc="BE4E5FF4">
      <w:start w:val="1"/>
      <w:numFmt w:val="bullet"/>
      <w:lvlText w:val="•"/>
      <w:lvlJc w:val="left"/>
      <w:pPr>
        <w:ind w:left="468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B17C61F8">
      <w:start w:val="1"/>
      <w:numFmt w:val="bullet"/>
      <w:lvlText w:val="o"/>
      <w:lvlJc w:val="left"/>
      <w:pPr>
        <w:ind w:left="540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8" w:tplc="03A4FDB6">
      <w:start w:val="1"/>
      <w:numFmt w:val="bullet"/>
      <w:lvlText w:val="▪"/>
      <w:lvlJc w:val="left"/>
      <w:pPr>
        <w:ind w:left="612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abstractNum>
  <w:abstractNum w:abstractNumId="1" w15:restartNumberingAfterBreak="0">
    <w:nsid w:val="155646F9"/>
    <w:multiLevelType w:val="hybridMultilevel"/>
    <w:tmpl w:val="189EA84C"/>
    <w:lvl w:ilvl="0" w:tplc="E5488A6E">
      <w:start w:val="1"/>
      <w:numFmt w:val="bullet"/>
      <w:lvlText w:val="-"/>
      <w:lvlJc w:val="left"/>
      <w:pPr>
        <w:ind w:left="10"/>
      </w:pPr>
      <w:rPr>
        <w:rFonts w:ascii="Arial" w:eastAsia="Arial" w:hAnsi="Arial" w:cs="Arial"/>
        <w:b/>
        <w:bCs/>
        <w:i/>
        <w:iCs/>
        <w:strike w:val="0"/>
        <w:dstrike w:val="0"/>
        <w:color w:val="000000"/>
        <w:sz w:val="21"/>
        <w:szCs w:val="21"/>
        <w:u w:val="none" w:color="000000"/>
        <w:bdr w:val="none" w:sz="0" w:space="0" w:color="auto"/>
        <w:shd w:val="clear" w:color="auto" w:fill="auto"/>
        <w:vertAlign w:val="baseline"/>
      </w:rPr>
    </w:lvl>
    <w:lvl w:ilvl="1" w:tplc="3B800F1C">
      <w:start w:val="1"/>
      <w:numFmt w:val="bullet"/>
      <w:lvlText w:val="o"/>
      <w:lvlJc w:val="left"/>
      <w:pPr>
        <w:ind w:left="1080"/>
      </w:pPr>
      <w:rPr>
        <w:rFonts w:ascii="Arial" w:eastAsia="Arial" w:hAnsi="Arial" w:cs="Arial"/>
        <w:b/>
        <w:bCs/>
        <w:i/>
        <w:iCs/>
        <w:strike w:val="0"/>
        <w:dstrike w:val="0"/>
        <w:color w:val="000000"/>
        <w:sz w:val="21"/>
        <w:szCs w:val="21"/>
        <w:u w:val="none" w:color="000000"/>
        <w:bdr w:val="none" w:sz="0" w:space="0" w:color="auto"/>
        <w:shd w:val="clear" w:color="auto" w:fill="auto"/>
        <w:vertAlign w:val="baseline"/>
      </w:rPr>
    </w:lvl>
    <w:lvl w:ilvl="2" w:tplc="09020568">
      <w:start w:val="1"/>
      <w:numFmt w:val="bullet"/>
      <w:lvlText w:val="▪"/>
      <w:lvlJc w:val="left"/>
      <w:pPr>
        <w:ind w:left="1800"/>
      </w:pPr>
      <w:rPr>
        <w:rFonts w:ascii="Arial" w:eastAsia="Arial" w:hAnsi="Arial" w:cs="Arial"/>
        <w:b/>
        <w:bCs/>
        <w:i/>
        <w:iCs/>
        <w:strike w:val="0"/>
        <w:dstrike w:val="0"/>
        <w:color w:val="000000"/>
        <w:sz w:val="21"/>
        <w:szCs w:val="21"/>
        <w:u w:val="none" w:color="000000"/>
        <w:bdr w:val="none" w:sz="0" w:space="0" w:color="auto"/>
        <w:shd w:val="clear" w:color="auto" w:fill="auto"/>
        <w:vertAlign w:val="baseline"/>
      </w:rPr>
    </w:lvl>
    <w:lvl w:ilvl="3" w:tplc="C350700E">
      <w:start w:val="1"/>
      <w:numFmt w:val="bullet"/>
      <w:lvlText w:val="•"/>
      <w:lvlJc w:val="left"/>
      <w:pPr>
        <w:ind w:left="2520"/>
      </w:pPr>
      <w:rPr>
        <w:rFonts w:ascii="Arial" w:eastAsia="Arial" w:hAnsi="Arial" w:cs="Arial"/>
        <w:b/>
        <w:bCs/>
        <w:i/>
        <w:iCs/>
        <w:strike w:val="0"/>
        <w:dstrike w:val="0"/>
        <w:color w:val="000000"/>
        <w:sz w:val="21"/>
        <w:szCs w:val="21"/>
        <w:u w:val="none" w:color="000000"/>
        <w:bdr w:val="none" w:sz="0" w:space="0" w:color="auto"/>
        <w:shd w:val="clear" w:color="auto" w:fill="auto"/>
        <w:vertAlign w:val="baseline"/>
      </w:rPr>
    </w:lvl>
    <w:lvl w:ilvl="4" w:tplc="57641370">
      <w:start w:val="1"/>
      <w:numFmt w:val="bullet"/>
      <w:lvlText w:val="o"/>
      <w:lvlJc w:val="left"/>
      <w:pPr>
        <w:ind w:left="3240"/>
      </w:pPr>
      <w:rPr>
        <w:rFonts w:ascii="Arial" w:eastAsia="Arial" w:hAnsi="Arial" w:cs="Arial"/>
        <w:b/>
        <w:bCs/>
        <w:i/>
        <w:iCs/>
        <w:strike w:val="0"/>
        <w:dstrike w:val="0"/>
        <w:color w:val="000000"/>
        <w:sz w:val="21"/>
        <w:szCs w:val="21"/>
        <w:u w:val="none" w:color="000000"/>
        <w:bdr w:val="none" w:sz="0" w:space="0" w:color="auto"/>
        <w:shd w:val="clear" w:color="auto" w:fill="auto"/>
        <w:vertAlign w:val="baseline"/>
      </w:rPr>
    </w:lvl>
    <w:lvl w:ilvl="5" w:tplc="2CD0A07C">
      <w:start w:val="1"/>
      <w:numFmt w:val="bullet"/>
      <w:lvlText w:val="▪"/>
      <w:lvlJc w:val="left"/>
      <w:pPr>
        <w:ind w:left="3960"/>
      </w:pPr>
      <w:rPr>
        <w:rFonts w:ascii="Arial" w:eastAsia="Arial" w:hAnsi="Arial" w:cs="Arial"/>
        <w:b/>
        <w:bCs/>
        <w:i/>
        <w:iCs/>
        <w:strike w:val="0"/>
        <w:dstrike w:val="0"/>
        <w:color w:val="000000"/>
        <w:sz w:val="21"/>
        <w:szCs w:val="21"/>
        <w:u w:val="none" w:color="000000"/>
        <w:bdr w:val="none" w:sz="0" w:space="0" w:color="auto"/>
        <w:shd w:val="clear" w:color="auto" w:fill="auto"/>
        <w:vertAlign w:val="baseline"/>
      </w:rPr>
    </w:lvl>
    <w:lvl w:ilvl="6" w:tplc="48122A4E">
      <w:start w:val="1"/>
      <w:numFmt w:val="bullet"/>
      <w:lvlText w:val="•"/>
      <w:lvlJc w:val="left"/>
      <w:pPr>
        <w:ind w:left="4680"/>
      </w:pPr>
      <w:rPr>
        <w:rFonts w:ascii="Arial" w:eastAsia="Arial" w:hAnsi="Arial" w:cs="Arial"/>
        <w:b/>
        <w:bCs/>
        <w:i/>
        <w:iCs/>
        <w:strike w:val="0"/>
        <w:dstrike w:val="0"/>
        <w:color w:val="000000"/>
        <w:sz w:val="21"/>
        <w:szCs w:val="21"/>
        <w:u w:val="none" w:color="000000"/>
        <w:bdr w:val="none" w:sz="0" w:space="0" w:color="auto"/>
        <w:shd w:val="clear" w:color="auto" w:fill="auto"/>
        <w:vertAlign w:val="baseline"/>
      </w:rPr>
    </w:lvl>
    <w:lvl w:ilvl="7" w:tplc="6F2EC440">
      <w:start w:val="1"/>
      <w:numFmt w:val="bullet"/>
      <w:lvlText w:val="o"/>
      <w:lvlJc w:val="left"/>
      <w:pPr>
        <w:ind w:left="5400"/>
      </w:pPr>
      <w:rPr>
        <w:rFonts w:ascii="Arial" w:eastAsia="Arial" w:hAnsi="Arial" w:cs="Arial"/>
        <w:b/>
        <w:bCs/>
        <w:i/>
        <w:iCs/>
        <w:strike w:val="0"/>
        <w:dstrike w:val="0"/>
        <w:color w:val="000000"/>
        <w:sz w:val="21"/>
        <w:szCs w:val="21"/>
        <w:u w:val="none" w:color="000000"/>
        <w:bdr w:val="none" w:sz="0" w:space="0" w:color="auto"/>
        <w:shd w:val="clear" w:color="auto" w:fill="auto"/>
        <w:vertAlign w:val="baseline"/>
      </w:rPr>
    </w:lvl>
    <w:lvl w:ilvl="8" w:tplc="6D327582">
      <w:start w:val="1"/>
      <w:numFmt w:val="bullet"/>
      <w:lvlText w:val="▪"/>
      <w:lvlJc w:val="left"/>
      <w:pPr>
        <w:ind w:left="6120"/>
      </w:pPr>
      <w:rPr>
        <w:rFonts w:ascii="Arial" w:eastAsia="Arial" w:hAnsi="Arial" w:cs="Arial"/>
        <w:b/>
        <w:bCs/>
        <w:i/>
        <w:iCs/>
        <w:strike w:val="0"/>
        <w:dstrike w:val="0"/>
        <w:color w:val="000000"/>
        <w:sz w:val="21"/>
        <w:szCs w:val="21"/>
        <w:u w:val="none" w:color="000000"/>
        <w:bdr w:val="none" w:sz="0" w:space="0" w:color="auto"/>
        <w:shd w:val="clear" w:color="auto" w:fill="auto"/>
        <w:vertAlign w:val="baseline"/>
      </w:rPr>
    </w:lvl>
  </w:abstractNum>
  <w:abstractNum w:abstractNumId="2" w15:restartNumberingAfterBreak="0">
    <w:nsid w:val="1E1B2B1A"/>
    <w:multiLevelType w:val="hybridMultilevel"/>
    <w:tmpl w:val="5D08512E"/>
    <w:lvl w:ilvl="0" w:tplc="BE3EFCEA">
      <w:start w:val="1"/>
      <w:numFmt w:val="bullet"/>
      <w:lvlText w:val="•"/>
      <w:lvlJc w:val="left"/>
      <w:pPr>
        <w:ind w:left="36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6820F706">
      <w:start w:val="1"/>
      <w:numFmt w:val="bullet"/>
      <w:lvlText w:val="o"/>
      <w:lvlJc w:val="left"/>
      <w:pPr>
        <w:ind w:left="108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2" w:tplc="5A6C44BE">
      <w:start w:val="1"/>
      <w:numFmt w:val="bullet"/>
      <w:lvlText w:val="▪"/>
      <w:lvlJc w:val="left"/>
      <w:pPr>
        <w:ind w:left="180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3" w:tplc="A8DA60EE">
      <w:start w:val="1"/>
      <w:numFmt w:val="bullet"/>
      <w:lvlText w:val="•"/>
      <w:lvlJc w:val="left"/>
      <w:pPr>
        <w:ind w:left="252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103AD632">
      <w:start w:val="1"/>
      <w:numFmt w:val="bullet"/>
      <w:lvlText w:val="o"/>
      <w:lvlJc w:val="left"/>
      <w:pPr>
        <w:ind w:left="324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5" w:tplc="D7321574">
      <w:start w:val="1"/>
      <w:numFmt w:val="bullet"/>
      <w:lvlText w:val="▪"/>
      <w:lvlJc w:val="left"/>
      <w:pPr>
        <w:ind w:left="396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6" w:tplc="87F2F822">
      <w:start w:val="1"/>
      <w:numFmt w:val="bullet"/>
      <w:lvlText w:val="•"/>
      <w:lvlJc w:val="left"/>
      <w:pPr>
        <w:ind w:left="468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F418C058">
      <w:start w:val="1"/>
      <w:numFmt w:val="bullet"/>
      <w:lvlText w:val="o"/>
      <w:lvlJc w:val="left"/>
      <w:pPr>
        <w:ind w:left="540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8" w:tplc="654A4238">
      <w:start w:val="1"/>
      <w:numFmt w:val="bullet"/>
      <w:lvlText w:val="▪"/>
      <w:lvlJc w:val="left"/>
      <w:pPr>
        <w:ind w:left="612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abstractNum>
  <w:abstractNum w:abstractNumId="3" w15:restartNumberingAfterBreak="0">
    <w:nsid w:val="2F02278D"/>
    <w:multiLevelType w:val="hybridMultilevel"/>
    <w:tmpl w:val="F0BAAE0C"/>
    <w:lvl w:ilvl="0" w:tplc="87E277C2">
      <w:start w:val="1"/>
      <w:numFmt w:val="decimal"/>
      <w:lvlText w:val="%1)"/>
      <w:lvlJc w:val="left"/>
      <w:pPr>
        <w:ind w:left="36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B59E1424">
      <w:start w:val="1"/>
      <w:numFmt w:val="lowerLetter"/>
      <w:lvlText w:val="%2"/>
      <w:lvlJc w:val="left"/>
      <w:pPr>
        <w:ind w:left="108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FA228C7E">
      <w:start w:val="1"/>
      <w:numFmt w:val="lowerRoman"/>
      <w:lvlText w:val="%3"/>
      <w:lvlJc w:val="left"/>
      <w:pPr>
        <w:ind w:left="180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66D6980E">
      <w:start w:val="1"/>
      <w:numFmt w:val="decimal"/>
      <w:lvlText w:val="%4"/>
      <w:lvlJc w:val="left"/>
      <w:pPr>
        <w:ind w:left="252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B5643790">
      <w:start w:val="1"/>
      <w:numFmt w:val="lowerLetter"/>
      <w:lvlText w:val="%5"/>
      <w:lvlJc w:val="left"/>
      <w:pPr>
        <w:ind w:left="324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025023D8">
      <w:start w:val="1"/>
      <w:numFmt w:val="lowerRoman"/>
      <w:lvlText w:val="%6"/>
      <w:lvlJc w:val="left"/>
      <w:pPr>
        <w:ind w:left="396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5EB23436">
      <w:start w:val="1"/>
      <w:numFmt w:val="decimal"/>
      <w:lvlText w:val="%7"/>
      <w:lvlJc w:val="left"/>
      <w:pPr>
        <w:ind w:left="468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8D4E6AA0">
      <w:start w:val="1"/>
      <w:numFmt w:val="lowerLetter"/>
      <w:lvlText w:val="%8"/>
      <w:lvlJc w:val="left"/>
      <w:pPr>
        <w:ind w:left="540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E362CD1E">
      <w:start w:val="1"/>
      <w:numFmt w:val="lowerRoman"/>
      <w:lvlText w:val="%9"/>
      <w:lvlJc w:val="left"/>
      <w:pPr>
        <w:ind w:left="612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4" w15:restartNumberingAfterBreak="0">
    <w:nsid w:val="2FFE5D07"/>
    <w:multiLevelType w:val="hybridMultilevel"/>
    <w:tmpl w:val="38B2702A"/>
    <w:lvl w:ilvl="0" w:tplc="80FE0154">
      <w:start w:val="1"/>
      <w:numFmt w:val="decimal"/>
      <w:lvlText w:val="%1)"/>
      <w:lvlJc w:val="left"/>
      <w:pPr>
        <w:ind w:left="36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4D6690E0">
      <w:start w:val="1"/>
      <w:numFmt w:val="lowerLetter"/>
      <w:lvlText w:val="%2"/>
      <w:lvlJc w:val="left"/>
      <w:pPr>
        <w:ind w:left="108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640ECA60">
      <w:start w:val="1"/>
      <w:numFmt w:val="lowerRoman"/>
      <w:lvlText w:val="%3"/>
      <w:lvlJc w:val="left"/>
      <w:pPr>
        <w:ind w:left="180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74C8AB60">
      <w:start w:val="1"/>
      <w:numFmt w:val="decimal"/>
      <w:lvlText w:val="%4"/>
      <w:lvlJc w:val="left"/>
      <w:pPr>
        <w:ind w:left="252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34BEB6E4">
      <w:start w:val="1"/>
      <w:numFmt w:val="lowerLetter"/>
      <w:lvlText w:val="%5"/>
      <w:lvlJc w:val="left"/>
      <w:pPr>
        <w:ind w:left="324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EB5473F0">
      <w:start w:val="1"/>
      <w:numFmt w:val="lowerRoman"/>
      <w:lvlText w:val="%6"/>
      <w:lvlJc w:val="left"/>
      <w:pPr>
        <w:ind w:left="396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5816C356">
      <w:start w:val="1"/>
      <w:numFmt w:val="decimal"/>
      <w:lvlText w:val="%7"/>
      <w:lvlJc w:val="left"/>
      <w:pPr>
        <w:ind w:left="468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44CE1FC2">
      <w:start w:val="1"/>
      <w:numFmt w:val="lowerLetter"/>
      <w:lvlText w:val="%8"/>
      <w:lvlJc w:val="left"/>
      <w:pPr>
        <w:ind w:left="540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BF50D674">
      <w:start w:val="1"/>
      <w:numFmt w:val="lowerRoman"/>
      <w:lvlText w:val="%9"/>
      <w:lvlJc w:val="left"/>
      <w:pPr>
        <w:ind w:left="612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5" w15:restartNumberingAfterBreak="0">
    <w:nsid w:val="50662186"/>
    <w:multiLevelType w:val="hybridMultilevel"/>
    <w:tmpl w:val="9664E7A2"/>
    <w:lvl w:ilvl="0" w:tplc="BB123664">
      <w:start w:val="1"/>
      <w:numFmt w:val="decimal"/>
      <w:lvlText w:val="%1)"/>
      <w:lvlJc w:val="left"/>
      <w:pPr>
        <w:ind w:left="36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26284104">
      <w:start w:val="1"/>
      <w:numFmt w:val="lowerLetter"/>
      <w:lvlText w:val="%2"/>
      <w:lvlJc w:val="left"/>
      <w:pPr>
        <w:ind w:left="108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91FAC908">
      <w:start w:val="1"/>
      <w:numFmt w:val="lowerRoman"/>
      <w:lvlText w:val="%3"/>
      <w:lvlJc w:val="left"/>
      <w:pPr>
        <w:ind w:left="180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B87ABC9E">
      <w:start w:val="1"/>
      <w:numFmt w:val="decimal"/>
      <w:lvlText w:val="%4"/>
      <w:lvlJc w:val="left"/>
      <w:pPr>
        <w:ind w:left="252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8F82EDD8">
      <w:start w:val="1"/>
      <w:numFmt w:val="lowerLetter"/>
      <w:lvlText w:val="%5"/>
      <w:lvlJc w:val="left"/>
      <w:pPr>
        <w:ind w:left="324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003E8B24">
      <w:start w:val="1"/>
      <w:numFmt w:val="lowerRoman"/>
      <w:lvlText w:val="%6"/>
      <w:lvlJc w:val="left"/>
      <w:pPr>
        <w:ind w:left="396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8EBC5C38">
      <w:start w:val="1"/>
      <w:numFmt w:val="decimal"/>
      <w:lvlText w:val="%7"/>
      <w:lvlJc w:val="left"/>
      <w:pPr>
        <w:ind w:left="468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2700B496">
      <w:start w:val="1"/>
      <w:numFmt w:val="lowerLetter"/>
      <w:lvlText w:val="%8"/>
      <w:lvlJc w:val="left"/>
      <w:pPr>
        <w:ind w:left="540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7F045122">
      <w:start w:val="1"/>
      <w:numFmt w:val="lowerRoman"/>
      <w:lvlText w:val="%9"/>
      <w:lvlJc w:val="left"/>
      <w:pPr>
        <w:ind w:left="612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6" w15:restartNumberingAfterBreak="0">
    <w:nsid w:val="50854082"/>
    <w:multiLevelType w:val="hybridMultilevel"/>
    <w:tmpl w:val="F160B340"/>
    <w:lvl w:ilvl="0" w:tplc="22602780">
      <w:start w:val="1"/>
      <w:numFmt w:val="bullet"/>
      <w:lvlText w:val="•"/>
      <w:lvlJc w:val="left"/>
      <w:pPr>
        <w:ind w:left="1068"/>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AF84E988">
      <w:start w:val="1"/>
      <w:numFmt w:val="bullet"/>
      <w:lvlText w:val="o"/>
      <w:lvlJc w:val="left"/>
      <w:pPr>
        <w:ind w:left="1788"/>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2" w:tplc="972639F4">
      <w:start w:val="1"/>
      <w:numFmt w:val="bullet"/>
      <w:lvlText w:val="▪"/>
      <w:lvlJc w:val="left"/>
      <w:pPr>
        <w:ind w:left="2508"/>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3" w:tplc="C3A875DA">
      <w:start w:val="1"/>
      <w:numFmt w:val="bullet"/>
      <w:lvlText w:val="•"/>
      <w:lvlJc w:val="left"/>
      <w:pPr>
        <w:ind w:left="3228"/>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90E661DE">
      <w:start w:val="1"/>
      <w:numFmt w:val="bullet"/>
      <w:lvlText w:val="o"/>
      <w:lvlJc w:val="left"/>
      <w:pPr>
        <w:ind w:left="3948"/>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5" w:tplc="EB42CE66">
      <w:start w:val="1"/>
      <w:numFmt w:val="bullet"/>
      <w:lvlText w:val="▪"/>
      <w:lvlJc w:val="left"/>
      <w:pPr>
        <w:ind w:left="4668"/>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6" w:tplc="94EE0AE0">
      <w:start w:val="1"/>
      <w:numFmt w:val="bullet"/>
      <w:lvlText w:val="•"/>
      <w:lvlJc w:val="left"/>
      <w:pPr>
        <w:ind w:left="5388"/>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7D886C10">
      <w:start w:val="1"/>
      <w:numFmt w:val="bullet"/>
      <w:lvlText w:val="o"/>
      <w:lvlJc w:val="left"/>
      <w:pPr>
        <w:ind w:left="6108"/>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8" w:tplc="03228AE4">
      <w:start w:val="1"/>
      <w:numFmt w:val="bullet"/>
      <w:lvlText w:val="▪"/>
      <w:lvlJc w:val="left"/>
      <w:pPr>
        <w:ind w:left="6828"/>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abstractNum>
  <w:abstractNum w:abstractNumId="7" w15:restartNumberingAfterBreak="0">
    <w:nsid w:val="564B52E6"/>
    <w:multiLevelType w:val="hybridMultilevel"/>
    <w:tmpl w:val="2766E6F8"/>
    <w:lvl w:ilvl="0" w:tplc="48DC9D0A">
      <w:start w:val="1"/>
      <w:numFmt w:val="decimal"/>
      <w:lvlText w:val="%1)"/>
      <w:lvlJc w:val="left"/>
      <w:pPr>
        <w:ind w:left="36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08C84898">
      <w:start w:val="1"/>
      <w:numFmt w:val="lowerLetter"/>
      <w:lvlText w:val="%2"/>
      <w:lvlJc w:val="left"/>
      <w:pPr>
        <w:ind w:left="108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7C3EEF12">
      <w:start w:val="1"/>
      <w:numFmt w:val="lowerRoman"/>
      <w:lvlText w:val="%3"/>
      <w:lvlJc w:val="left"/>
      <w:pPr>
        <w:ind w:left="180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23281350">
      <w:start w:val="1"/>
      <w:numFmt w:val="decimal"/>
      <w:lvlText w:val="%4"/>
      <w:lvlJc w:val="left"/>
      <w:pPr>
        <w:ind w:left="252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397479A4">
      <w:start w:val="1"/>
      <w:numFmt w:val="lowerLetter"/>
      <w:lvlText w:val="%5"/>
      <w:lvlJc w:val="left"/>
      <w:pPr>
        <w:ind w:left="324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EED62CF0">
      <w:start w:val="1"/>
      <w:numFmt w:val="lowerRoman"/>
      <w:lvlText w:val="%6"/>
      <w:lvlJc w:val="left"/>
      <w:pPr>
        <w:ind w:left="396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4C165206">
      <w:start w:val="1"/>
      <w:numFmt w:val="decimal"/>
      <w:lvlText w:val="%7"/>
      <w:lvlJc w:val="left"/>
      <w:pPr>
        <w:ind w:left="468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285E2598">
      <w:start w:val="1"/>
      <w:numFmt w:val="lowerLetter"/>
      <w:lvlText w:val="%8"/>
      <w:lvlJc w:val="left"/>
      <w:pPr>
        <w:ind w:left="540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884A1BD0">
      <w:start w:val="1"/>
      <w:numFmt w:val="lowerRoman"/>
      <w:lvlText w:val="%9"/>
      <w:lvlJc w:val="left"/>
      <w:pPr>
        <w:ind w:left="612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8" w15:restartNumberingAfterBreak="0">
    <w:nsid w:val="603A6B97"/>
    <w:multiLevelType w:val="hybridMultilevel"/>
    <w:tmpl w:val="93D60720"/>
    <w:lvl w:ilvl="0" w:tplc="DB3E7726">
      <w:start w:val="1"/>
      <w:numFmt w:val="bullet"/>
      <w:lvlText w:val="-"/>
      <w:lvlJc w:val="left"/>
      <w:pPr>
        <w:ind w:left="139"/>
      </w:pPr>
      <w:rPr>
        <w:rFonts w:ascii="Arial" w:eastAsia="Arial" w:hAnsi="Arial" w:cs="Arial"/>
        <w:b/>
        <w:bCs/>
        <w:i w:val="0"/>
        <w:strike w:val="0"/>
        <w:dstrike w:val="0"/>
        <w:color w:val="000000"/>
        <w:sz w:val="21"/>
        <w:szCs w:val="21"/>
        <w:u w:val="none" w:color="000000"/>
        <w:bdr w:val="none" w:sz="0" w:space="0" w:color="auto"/>
        <w:shd w:val="clear" w:color="auto" w:fill="auto"/>
        <w:vertAlign w:val="baseline"/>
      </w:rPr>
    </w:lvl>
    <w:lvl w:ilvl="1" w:tplc="686A248C">
      <w:start w:val="1"/>
      <w:numFmt w:val="bullet"/>
      <w:lvlText w:val="o"/>
      <w:lvlJc w:val="left"/>
      <w:pPr>
        <w:ind w:left="1080"/>
      </w:pPr>
      <w:rPr>
        <w:rFonts w:ascii="Arial" w:eastAsia="Arial" w:hAnsi="Arial" w:cs="Arial"/>
        <w:b/>
        <w:bCs/>
        <w:i w:val="0"/>
        <w:strike w:val="0"/>
        <w:dstrike w:val="0"/>
        <w:color w:val="000000"/>
        <w:sz w:val="21"/>
        <w:szCs w:val="21"/>
        <w:u w:val="none" w:color="000000"/>
        <w:bdr w:val="none" w:sz="0" w:space="0" w:color="auto"/>
        <w:shd w:val="clear" w:color="auto" w:fill="auto"/>
        <w:vertAlign w:val="baseline"/>
      </w:rPr>
    </w:lvl>
    <w:lvl w:ilvl="2" w:tplc="63F8936A">
      <w:start w:val="1"/>
      <w:numFmt w:val="bullet"/>
      <w:lvlText w:val="▪"/>
      <w:lvlJc w:val="left"/>
      <w:pPr>
        <w:ind w:left="1800"/>
      </w:pPr>
      <w:rPr>
        <w:rFonts w:ascii="Arial" w:eastAsia="Arial" w:hAnsi="Arial" w:cs="Arial"/>
        <w:b/>
        <w:bCs/>
        <w:i w:val="0"/>
        <w:strike w:val="0"/>
        <w:dstrike w:val="0"/>
        <w:color w:val="000000"/>
        <w:sz w:val="21"/>
        <w:szCs w:val="21"/>
        <w:u w:val="none" w:color="000000"/>
        <w:bdr w:val="none" w:sz="0" w:space="0" w:color="auto"/>
        <w:shd w:val="clear" w:color="auto" w:fill="auto"/>
        <w:vertAlign w:val="baseline"/>
      </w:rPr>
    </w:lvl>
    <w:lvl w:ilvl="3" w:tplc="CED45620">
      <w:start w:val="1"/>
      <w:numFmt w:val="bullet"/>
      <w:lvlText w:val="•"/>
      <w:lvlJc w:val="left"/>
      <w:pPr>
        <w:ind w:left="2520"/>
      </w:pPr>
      <w:rPr>
        <w:rFonts w:ascii="Arial" w:eastAsia="Arial" w:hAnsi="Arial" w:cs="Arial"/>
        <w:b/>
        <w:bCs/>
        <w:i w:val="0"/>
        <w:strike w:val="0"/>
        <w:dstrike w:val="0"/>
        <w:color w:val="000000"/>
        <w:sz w:val="21"/>
        <w:szCs w:val="21"/>
        <w:u w:val="none" w:color="000000"/>
        <w:bdr w:val="none" w:sz="0" w:space="0" w:color="auto"/>
        <w:shd w:val="clear" w:color="auto" w:fill="auto"/>
        <w:vertAlign w:val="baseline"/>
      </w:rPr>
    </w:lvl>
    <w:lvl w:ilvl="4" w:tplc="8E9A4AEE">
      <w:start w:val="1"/>
      <w:numFmt w:val="bullet"/>
      <w:lvlText w:val="o"/>
      <w:lvlJc w:val="left"/>
      <w:pPr>
        <w:ind w:left="3240"/>
      </w:pPr>
      <w:rPr>
        <w:rFonts w:ascii="Arial" w:eastAsia="Arial" w:hAnsi="Arial" w:cs="Arial"/>
        <w:b/>
        <w:bCs/>
        <w:i w:val="0"/>
        <w:strike w:val="0"/>
        <w:dstrike w:val="0"/>
        <w:color w:val="000000"/>
        <w:sz w:val="21"/>
        <w:szCs w:val="21"/>
        <w:u w:val="none" w:color="000000"/>
        <w:bdr w:val="none" w:sz="0" w:space="0" w:color="auto"/>
        <w:shd w:val="clear" w:color="auto" w:fill="auto"/>
        <w:vertAlign w:val="baseline"/>
      </w:rPr>
    </w:lvl>
    <w:lvl w:ilvl="5" w:tplc="DA520728">
      <w:start w:val="1"/>
      <w:numFmt w:val="bullet"/>
      <w:lvlText w:val="▪"/>
      <w:lvlJc w:val="left"/>
      <w:pPr>
        <w:ind w:left="3960"/>
      </w:pPr>
      <w:rPr>
        <w:rFonts w:ascii="Arial" w:eastAsia="Arial" w:hAnsi="Arial" w:cs="Arial"/>
        <w:b/>
        <w:bCs/>
        <w:i w:val="0"/>
        <w:strike w:val="0"/>
        <w:dstrike w:val="0"/>
        <w:color w:val="000000"/>
        <w:sz w:val="21"/>
        <w:szCs w:val="21"/>
        <w:u w:val="none" w:color="000000"/>
        <w:bdr w:val="none" w:sz="0" w:space="0" w:color="auto"/>
        <w:shd w:val="clear" w:color="auto" w:fill="auto"/>
        <w:vertAlign w:val="baseline"/>
      </w:rPr>
    </w:lvl>
    <w:lvl w:ilvl="6" w:tplc="E19CC3DC">
      <w:start w:val="1"/>
      <w:numFmt w:val="bullet"/>
      <w:lvlText w:val="•"/>
      <w:lvlJc w:val="left"/>
      <w:pPr>
        <w:ind w:left="4680"/>
      </w:pPr>
      <w:rPr>
        <w:rFonts w:ascii="Arial" w:eastAsia="Arial" w:hAnsi="Arial" w:cs="Arial"/>
        <w:b/>
        <w:bCs/>
        <w:i w:val="0"/>
        <w:strike w:val="0"/>
        <w:dstrike w:val="0"/>
        <w:color w:val="000000"/>
        <w:sz w:val="21"/>
        <w:szCs w:val="21"/>
        <w:u w:val="none" w:color="000000"/>
        <w:bdr w:val="none" w:sz="0" w:space="0" w:color="auto"/>
        <w:shd w:val="clear" w:color="auto" w:fill="auto"/>
        <w:vertAlign w:val="baseline"/>
      </w:rPr>
    </w:lvl>
    <w:lvl w:ilvl="7" w:tplc="8A5458DA">
      <w:start w:val="1"/>
      <w:numFmt w:val="bullet"/>
      <w:lvlText w:val="o"/>
      <w:lvlJc w:val="left"/>
      <w:pPr>
        <w:ind w:left="5400"/>
      </w:pPr>
      <w:rPr>
        <w:rFonts w:ascii="Arial" w:eastAsia="Arial" w:hAnsi="Arial" w:cs="Arial"/>
        <w:b/>
        <w:bCs/>
        <w:i w:val="0"/>
        <w:strike w:val="0"/>
        <w:dstrike w:val="0"/>
        <w:color w:val="000000"/>
        <w:sz w:val="21"/>
        <w:szCs w:val="21"/>
        <w:u w:val="none" w:color="000000"/>
        <w:bdr w:val="none" w:sz="0" w:space="0" w:color="auto"/>
        <w:shd w:val="clear" w:color="auto" w:fill="auto"/>
        <w:vertAlign w:val="baseline"/>
      </w:rPr>
    </w:lvl>
    <w:lvl w:ilvl="8" w:tplc="2AFEC6F2">
      <w:start w:val="1"/>
      <w:numFmt w:val="bullet"/>
      <w:lvlText w:val="▪"/>
      <w:lvlJc w:val="left"/>
      <w:pPr>
        <w:ind w:left="6120"/>
      </w:pPr>
      <w:rPr>
        <w:rFonts w:ascii="Arial" w:eastAsia="Arial" w:hAnsi="Arial" w:cs="Arial"/>
        <w:b/>
        <w:bCs/>
        <w:i w:val="0"/>
        <w:strike w:val="0"/>
        <w:dstrike w:val="0"/>
        <w:color w:val="000000"/>
        <w:sz w:val="21"/>
        <w:szCs w:val="21"/>
        <w:u w:val="none" w:color="000000"/>
        <w:bdr w:val="none" w:sz="0" w:space="0" w:color="auto"/>
        <w:shd w:val="clear" w:color="auto" w:fill="auto"/>
        <w:vertAlign w:val="baseline"/>
      </w:rPr>
    </w:lvl>
  </w:abstractNum>
  <w:abstractNum w:abstractNumId="9" w15:restartNumberingAfterBreak="0">
    <w:nsid w:val="704A2690"/>
    <w:multiLevelType w:val="hybridMultilevel"/>
    <w:tmpl w:val="22F20976"/>
    <w:lvl w:ilvl="0" w:tplc="4F4EB55A">
      <w:start w:val="1"/>
      <w:numFmt w:val="bullet"/>
      <w:lvlText w:val="•"/>
      <w:lvlJc w:val="left"/>
      <w:pPr>
        <w:ind w:left="18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F6746E7A">
      <w:start w:val="1"/>
      <w:numFmt w:val="bullet"/>
      <w:lvlText w:val="o"/>
      <w:lvlJc w:val="left"/>
      <w:pPr>
        <w:ind w:left="108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2" w:tplc="DCEE5824">
      <w:start w:val="1"/>
      <w:numFmt w:val="bullet"/>
      <w:lvlText w:val="▪"/>
      <w:lvlJc w:val="left"/>
      <w:pPr>
        <w:ind w:left="180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3" w:tplc="F97A7DE0">
      <w:start w:val="1"/>
      <w:numFmt w:val="bullet"/>
      <w:lvlText w:val="•"/>
      <w:lvlJc w:val="left"/>
      <w:pPr>
        <w:ind w:left="252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9566E398">
      <w:start w:val="1"/>
      <w:numFmt w:val="bullet"/>
      <w:lvlText w:val="o"/>
      <w:lvlJc w:val="left"/>
      <w:pPr>
        <w:ind w:left="324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5" w:tplc="CF7AF620">
      <w:start w:val="1"/>
      <w:numFmt w:val="bullet"/>
      <w:lvlText w:val="▪"/>
      <w:lvlJc w:val="left"/>
      <w:pPr>
        <w:ind w:left="396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6" w:tplc="CB728068">
      <w:start w:val="1"/>
      <w:numFmt w:val="bullet"/>
      <w:lvlText w:val="•"/>
      <w:lvlJc w:val="left"/>
      <w:pPr>
        <w:ind w:left="468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B08EE6CC">
      <w:start w:val="1"/>
      <w:numFmt w:val="bullet"/>
      <w:lvlText w:val="o"/>
      <w:lvlJc w:val="left"/>
      <w:pPr>
        <w:ind w:left="540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8" w:tplc="E3304332">
      <w:start w:val="1"/>
      <w:numFmt w:val="bullet"/>
      <w:lvlText w:val="▪"/>
      <w:lvlJc w:val="left"/>
      <w:pPr>
        <w:ind w:left="612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abstractNum>
  <w:abstractNum w:abstractNumId="10" w15:restartNumberingAfterBreak="0">
    <w:nsid w:val="73E20346"/>
    <w:multiLevelType w:val="hybridMultilevel"/>
    <w:tmpl w:val="95E84960"/>
    <w:lvl w:ilvl="0" w:tplc="76702216">
      <w:start w:val="1"/>
      <w:numFmt w:val="bullet"/>
      <w:lvlText w:val="•"/>
      <w:lvlJc w:val="left"/>
      <w:pPr>
        <w:ind w:left="107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013A5370">
      <w:start w:val="1"/>
      <w:numFmt w:val="bullet"/>
      <w:lvlText w:val="o"/>
      <w:lvlJc w:val="left"/>
      <w:pPr>
        <w:ind w:left="179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2" w:tplc="84D08606">
      <w:start w:val="1"/>
      <w:numFmt w:val="bullet"/>
      <w:lvlText w:val="▪"/>
      <w:lvlJc w:val="left"/>
      <w:pPr>
        <w:ind w:left="251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3" w:tplc="FD345302">
      <w:start w:val="1"/>
      <w:numFmt w:val="bullet"/>
      <w:lvlText w:val="•"/>
      <w:lvlJc w:val="left"/>
      <w:pPr>
        <w:ind w:left="323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EA1CBDBC">
      <w:start w:val="1"/>
      <w:numFmt w:val="bullet"/>
      <w:lvlText w:val="o"/>
      <w:lvlJc w:val="left"/>
      <w:pPr>
        <w:ind w:left="395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5" w:tplc="7E26022E">
      <w:start w:val="1"/>
      <w:numFmt w:val="bullet"/>
      <w:lvlText w:val="▪"/>
      <w:lvlJc w:val="left"/>
      <w:pPr>
        <w:ind w:left="467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6" w:tplc="EBA82E7C">
      <w:start w:val="1"/>
      <w:numFmt w:val="bullet"/>
      <w:lvlText w:val="•"/>
      <w:lvlJc w:val="left"/>
      <w:pPr>
        <w:ind w:left="539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D6B0B634">
      <w:start w:val="1"/>
      <w:numFmt w:val="bullet"/>
      <w:lvlText w:val="o"/>
      <w:lvlJc w:val="left"/>
      <w:pPr>
        <w:ind w:left="611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8" w:tplc="57223D5C">
      <w:start w:val="1"/>
      <w:numFmt w:val="bullet"/>
      <w:lvlText w:val="▪"/>
      <w:lvlJc w:val="left"/>
      <w:pPr>
        <w:ind w:left="683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abstractNum>
  <w:abstractNum w:abstractNumId="11" w15:restartNumberingAfterBreak="0">
    <w:nsid w:val="74D1479F"/>
    <w:multiLevelType w:val="hybridMultilevel"/>
    <w:tmpl w:val="CD7468FE"/>
    <w:lvl w:ilvl="0" w:tplc="6630B946">
      <w:start w:val="1"/>
      <w:numFmt w:val="upperLetter"/>
      <w:lvlText w:val="%1)"/>
      <w:lvlJc w:val="left"/>
      <w:pPr>
        <w:ind w:left="28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673E25C6">
      <w:start w:val="1"/>
      <w:numFmt w:val="lowerLetter"/>
      <w:lvlText w:val="%2"/>
      <w:lvlJc w:val="left"/>
      <w:pPr>
        <w:ind w:left="108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970E5A18">
      <w:start w:val="1"/>
      <w:numFmt w:val="lowerRoman"/>
      <w:lvlText w:val="%3"/>
      <w:lvlJc w:val="left"/>
      <w:pPr>
        <w:ind w:left="180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AA8C2C2E">
      <w:start w:val="1"/>
      <w:numFmt w:val="decimal"/>
      <w:lvlText w:val="%4"/>
      <w:lvlJc w:val="left"/>
      <w:pPr>
        <w:ind w:left="252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5302DF10">
      <w:start w:val="1"/>
      <w:numFmt w:val="lowerLetter"/>
      <w:lvlText w:val="%5"/>
      <w:lvlJc w:val="left"/>
      <w:pPr>
        <w:ind w:left="324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081ED1DC">
      <w:start w:val="1"/>
      <w:numFmt w:val="lowerRoman"/>
      <w:lvlText w:val="%6"/>
      <w:lvlJc w:val="left"/>
      <w:pPr>
        <w:ind w:left="396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9B381AE8">
      <w:start w:val="1"/>
      <w:numFmt w:val="decimal"/>
      <w:lvlText w:val="%7"/>
      <w:lvlJc w:val="left"/>
      <w:pPr>
        <w:ind w:left="468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80F229E0">
      <w:start w:val="1"/>
      <w:numFmt w:val="lowerLetter"/>
      <w:lvlText w:val="%8"/>
      <w:lvlJc w:val="left"/>
      <w:pPr>
        <w:ind w:left="540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003689B2">
      <w:start w:val="1"/>
      <w:numFmt w:val="lowerRoman"/>
      <w:lvlText w:val="%9"/>
      <w:lvlJc w:val="left"/>
      <w:pPr>
        <w:ind w:left="612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num w:numId="1">
    <w:abstractNumId w:val="1"/>
  </w:num>
  <w:num w:numId="2">
    <w:abstractNumId w:val="6"/>
  </w:num>
  <w:num w:numId="3">
    <w:abstractNumId w:val="10"/>
  </w:num>
  <w:num w:numId="4">
    <w:abstractNumId w:val="4"/>
  </w:num>
  <w:num w:numId="5">
    <w:abstractNumId w:val="7"/>
  </w:num>
  <w:num w:numId="6">
    <w:abstractNumId w:val="3"/>
  </w:num>
  <w:num w:numId="7">
    <w:abstractNumId w:val="5"/>
  </w:num>
  <w:num w:numId="8">
    <w:abstractNumId w:val="11"/>
  </w:num>
  <w:num w:numId="9">
    <w:abstractNumId w:val="0"/>
  </w:num>
  <w:num w:numId="10">
    <w:abstractNumId w:val="9"/>
  </w:num>
  <w:num w:numId="11">
    <w:abstractNumId w:val="2"/>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2C53"/>
    <w:rsid w:val="00057057"/>
    <w:rsid w:val="00097BAA"/>
    <w:rsid w:val="00112C53"/>
    <w:rsid w:val="001668B3"/>
    <w:rsid w:val="003944F5"/>
    <w:rsid w:val="0044683C"/>
    <w:rsid w:val="00633045"/>
    <w:rsid w:val="007F5358"/>
    <w:rsid w:val="008F62BC"/>
    <w:rsid w:val="009717EE"/>
    <w:rsid w:val="009F6795"/>
    <w:rsid w:val="00A5055C"/>
    <w:rsid w:val="00AF5A4F"/>
    <w:rsid w:val="00B26CA7"/>
    <w:rsid w:val="00B437B7"/>
    <w:rsid w:val="00BC38B5"/>
    <w:rsid w:val="00E465E0"/>
    <w:rsid w:val="00EF65DF"/>
    <w:rsid w:val="00FA3435"/>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3C27513-69A1-46A4-A5CE-869CDC0A3D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cs-CZ" w:eastAsia="cs-CZ"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pPr>
      <w:spacing w:after="14" w:line="267" w:lineRule="auto"/>
      <w:ind w:left="10" w:hanging="10"/>
      <w:jc w:val="both"/>
    </w:pPr>
    <w:rPr>
      <w:rFonts w:ascii="Arial" w:eastAsia="Arial" w:hAnsi="Arial" w:cs="Arial"/>
      <w:color w:val="000000"/>
      <w:sz w:val="21"/>
    </w:rPr>
  </w:style>
  <w:style w:type="paragraph" w:styleId="Nadpis1">
    <w:name w:val="heading 1"/>
    <w:next w:val="Normln"/>
    <w:link w:val="Nadpis1Char"/>
    <w:uiPriority w:val="9"/>
    <w:unhideWhenUsed/>
    <w:qFormat/>
    <w:pPr>
      <w:keepNext/>
      <w:keepLines/>
      <w:spacing w:after="0" w:line="265" w:lineRule="auto"/>
      <w:ind w:left="10" w:hanging="10"/>
      <w:outlineLvl w:val="0"/>
    </w:pPr>
    <w:rPr>
      <w:rFonts w:ascii="Arial" w:eastAsia="Arial" w:hAnsi="Arial" w:cs="Arial"/>
      <w:b/>
      <w:color w:val="000000"/>
      <w:sz w:val="32"/>
      <w:u w:val="double" w:color="C0C0C0"/>
    </w:rPr>
  </w:style>
  <w:style w:type="paragraph" w:styleId="Nadpis2">
    <w:name w:val="heading 2"/>
    <w:next w:val="Normln"/>
    <w:link w:val="Nadpis2Char"/>
    <w:uiPriority w:val="9"/>
    <w:unhideWhenUsed/>
    <w:qFormat/>
    <w:pPr>
      <w:keepNext/>
      <w:keepLines/>
      <w:spacing w:after="77" w:line="249" w:lineRule="auto"/>
      <w:ind w:left="10" w:hanging="10"/>
      <w:outlineLvl w:val="1"/>
    </w:pPr>
    <w:rPr>
      <w:rFonts w:ascii="Arial" w:eastAsia="Arial" w:hAnsi="Arial" w:cs="Arial"/>
      <w:b/>
      <w:i/>
      <w:color w:val="000000"/>
      <w:sz w:val="28"/>
    </w:rPr>
  </w:style>
  <w:style w:type="paragraph" w:styleId="Nadpis3">
    <w:name w:val="heading 3"/>
    <w:next w:val="Normln"/>
    <w:link w:val="Nadpis3Char"/>
    <w:uiPriority w:val="9"/>
    <w:unhideWhenUsed/>
    <w:qFormat/>
    <w:pPr>
      <w:keepNext/>
      <w:keepLines/>
      <w:spacing w:after="14" w:line="267" w:lineRule="auto"/>
      <w:ind w:left="10" w:hanging="10"/>
      <w:jc w:val="both"/>
      <w:outlineLvl w:val="2"/>
    </w:pPr>
    <w:rPr>
      <w:rFonts w:ascii="Arial" w:eastAsia="Arial" w:hAnsi="Arial" w:cs="Arial"/>
      <w:color w:val="000000"/>
      <w:sz w:val="2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rPr>
      <w:rFonts w:ascii="Arial" w:eastAsia="Arial" w:hAnsi="Arial" w:cs="Arial"/>
      <w:b/>
      <w:color w:val="000000"/>
      <w:sz w:val="32"/>
      <w:u w:val="double" w:color="C0C0C0"/>
    </w:rPr>
  </w:style>
  <w:style w:type="character" w:customStyle="1" w:styleId="Nadpis2Char">
    <w:name w:val="Nadpis 2 Char"/>
    <w:link w:val="Nadpis2"/>
    <w:rPr>
      <w:rFonts w:ascii="Arial" w:eastAsia="Arial" w:hAnsi="Arial" w:cs="Arial"/>
      <w:b/>
      <w:i/>
      <w:color w:val="000000"/>
      <w:sz w:val="28"/>
    </w:rPr>
  </w:style>
  <w:style w:type="character" w:customStyle="1" w:styleId="Nadpis3Char">
    <w:name w:val="Nadpis 3 Char"/>
    <w:link w:val="Nadpis3"/>
    <w:rPr>
      <w:rFonts w:ascii="Arial" w:eastAsia="Arial" w:hAnsi="Arial" w:cs="Arial"/>
      <w:color w:val="000000"/>
      <w:sz w:val="21"/>
    </w:rPr>
  </w:style>
  <w:style w:type="paragraph" w:styleId="Obsah1">
    <w:name w:val="toc 1"/>
    <w:hidden/>
    <w:pPr>
      <w:spacing w:after="49"/>
      <w:ind w:left="25" w:right="25" w:hanging="10"/>
    </w:pPr>
    <w:rPr>
      <w:rFonts w:ascii="Arial" w:eastAsia="Arial" w:hAnsi="Arial" w:cs="Arial"/>
      <w:color w:val="000000"/>
      <w:sz w:val="20"/>
    </w:rPr>
  </w:style>
  <w:style w:type="paragraph" w:styleId="Obsah2">
    <w:name w:val="toc 2"/>
    <w:hidden/>
    <w:pPr>
      <w:spacing w:after="24"/>
      <w:ind w:left="263" w:right="20" w:hanging="10"/>
    </w:pPr>
    <w:rPr>
      <w:rFonts w:ascii="Times New Roman" w:eastAsia="Times New Roman" w:hAnsi="Times New Roman" w:cs="Times New Roman"/>
      <w:color w:val="000000"/>
      <w:sz w:val="24"/>
    </w:rPr>
  </w:style>
  <w:style w:type="paragraph" w:styleId="Obsah3">
    <w:name w:val="toc 3"/>
    <w:hidden/>
    <w:pPr>
      <w:spacing w:after="31"/>
      <w:ind w:left="490" w:right="28" w:hanging="10"/>
      <w:jc w:val="right"/>
    </w:pPr>
    <w:rPr>
      <w:rFonts w:ascii="Arial" w:eastAsia="Arial" w:hAnsi="Arial" w:cs="Arial"/>
      <w:color w:val="000000"/>
      <w:sz w:val="20"/>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oter" Target="footer1.xml"/><Relationship Id="rId18" Type="http://schemas.openxmlformats.org/officeDocument/2006/relationships/footer" Target="footer5.xml"/><Relationship Id="rId3" Type="http://schemas.openxmlformats.org/officeDocument/2006/relationships/settings" Target="settings.xml"/><Relationship Id="rId21" Type="http://schemas.openxmlformats.org/officeDocument/2006/relationships/footer" Target="footer8.xml"/><Relationship Id="rId7" Type="http://schemas.openxmlformats.org/officeDocument/2006/relationships/image" Target="media/image1.JPG"/><Relationship Id="rId12" Type="http://schemas.openxmlformats.org/officeDocument/2006/relationships/image" Target="media/image5.png"/><Relationship Id="rId17" Type="http://schemas.openxmlformats.org/officeDocument/2006/relationships/footer" Target="footer4.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footer" Target="footer7.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6.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2.xml"/><Relationship Id="rId22" Type="http://schemas.openxmlformats.org/officeDocument/2006/relationships/fontTable" Target="fontTable.xm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2872</Words>
  <Characters>16950</Characters>
  <Application>Microsoft Office Word</Application>
  <DocSecurity>0</DocSecurity>
  <Lines>141</Lines>
  <Paragraphs>39</Paragraphs>
  <ScaleCrop>false</ScaleCrop>
  <HeadingPairs>
    <vt:vector size="2" baseType="variant">
      <vt:variant>
        <vt:lpstr>Název</vt:lpstr>
      </vt:variant>
      <vt:variant>
        <vt:i4>1</vt:i4>
      </vt:variant>
    </vt:vector>
  </HeadingPairs>
  <TitlesOfParts>
    <vt:vector size="1" baseType="lpstr">
      <vt:lpstr>navod_quick_36B</vt:lpstr>
    </vt:vector>
  </TitlesOfParts>
  <Company/>
  <LinksUpToDate>false</LinksUpToDate>
  <CharactersWithSpaces>19783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navod_quick_36B</dc:title>
  <dc:subject/>
  <dc:creator>Nakup-1</dc:creator>
  <cp:keywords/>
  <cp:lastModifiedBy>Hal</cp:lastModifiedBy>
  <cp:revision>3</cp:revision>
  <dcterms:created xsi:type="dcterms:W3CDTF">2017-05-02T06:56:00Z</dcterms:created>
  <dcterms:modified xsi:type="dcterms:W3CDTF">2017-05-02T06:56:00Z</dcterms:modified>
</cp:coreProperties>
</file>